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D74" w:rsidRPr="003215DA" w:rsidRDefault="00CF5D74" w:rsidP="00CF5D74">
      <w:pPr>
        <w:spacing w:line="360" w:lineRule="auto"/>
        <w:jc w:val="both"/>
        <w:rPr>
          <w:b/>
          <w:u w:val="single"/>
        </w:rPr>
      </w:pPr>
      <w:bookmarkStart w:id="0" w:name="_GoBack"/>
      <w:bookmarkEnd w:id="0"/>
    </w:p>
    <w:p w:rsidR="00CF5D74" w:rsidRPr="004220CF" w:rsidRDefault="00CF5D74" w:rsidP="00CF5D74">
      <w:pPr>
        <w:spacing w:line="360" w:lineRule="auto"/>
        <w:jc w:val="center"/>
        <w:rPr>
          <w:b/>
          <w:u w:val="single"/>
          <w:lang w:val="en-US"/>
        </w:rPr>
      </w:pPr>
      <w:r w:rsidRPr="004220CF">
        <w:rPr>
          <w:b/>
          <w:u w:val="single"/>
          <w:lang w:val="en-US"/>
        </w:rPr>
        <w:t>ABSTRACT</w:t>
      </w:r>
    </w:p>
    <w:p w:rsidR="00CF5D74" w:rsidRPr="00E62B92" w:rsidRDefault="00CF5D74" w:rsidP="00CF5D74">
      <w:pPr>
        <w:spacing w:line="360" w:lineRule="auto"/>
        <w:jc w:val="both"/>
        <w:rPr>
          <w:lang w:val="en-US"/>
        </w:rPr>
      </w:pPr>
      <w:r w:rsidRPr="00E62B92">
        <w:rPr>
          <w:lang w:val="en-US"/>
        </w:rPr>
        <w:t xml:space="preserve">Key-words: </w:t>
      </w:r>
      <w:hyperlink r:id="rId5" w:history="1">
        <w:r w:rsidRPr="00E62B92">
          <w:rPr>
            <w:lang w:val="en-US"/>
          </w:rPr>
          <w:t>commercial companies</w:t>
        </w:r>
      </w:hyperlink>
      <w:r w:rsidRPr="00E62B92">
        <w:rPr>
          <w:lang w:val="en-US"/>
        </w:rPr>
        <w:t xml:space="preserve">, company resolutions, injunction procedure, suspension of company resolutions. </w:t>
      </w:r>
    </w:p>
    <w:p w:rsidR="00CF5D74" w:rsidRPr="00E62B92" w:rsidRDefault="00CF5D74" w:rsidP="00CF5D74">
      <w:pPr>
        <w:spacing w:line="360" w:lineRule="auto"/>
        <w:jc w:val="both"/>
        <w:rPr>
          <w:rFonts w:ascii="Verdana" w:hAnsi="Verdana"/>
          <w:b/>
          <w:bCs/>
          <w:color w:val="000000"/>
          <w:sz w:val="21"/>
          <w:szCs w:val="21"/>
          <w:lang w:val="en-US"/>
        </w:rPr>
      </w:pPr>
      <w:r w:rsidRPr="00E62B92">
        <w:rPr>
          <w:lang w:val="en-US"/>
        </w:rPr>
        <w:t xml:space="preserve">JEL Classification System: </w:t>
      </w:r>
      <w:r w:rsidRPr="00E62B92">
        <w:rPr>
          <w:bCs/>
          <w:color w:val="000000"/>
          <w:lang w:val="en-US"/>
        </w:rPr>
        <w:t>K40; K41</w:t>
      </w:r>
    </w:p>
    <w:p w:rsidR="00CF5D74" w:rsidRPr="00CD1A16" w:rsidRDefault="00CF5D74" w:rsidP="00CF5D74">
      <w:pPr>
        <w:spacing w:line="360" w:lineRule="auto"/>
        <w:jc w:val="both"/>
        <w:rPr>
          <w:rFonts w:ascii="Verdana" w:hAnsi="Verdana"/>
          <w:b/>
          <w:bCs/>
          <w:color w:val="000000"/>
          <w:sz w:val="21"/>
          <w:szCs w:val="21"/>
          <w:lang w:val="en-US"/>
        </w:rPr>
      </w:pPr>
    </w:p>
    <w:p w:rsidR="00CF5D74" w:rsidRDefault="00CF5D74" w:rsidP="00CF5D74">
      <w:pPr>
        <w:spacing w:line="360" w:lineRule="auto"/>
        <w:jc w:val="both"/>
        <w:rPr>
          <w:lang w:val="en-US"/>
        </w:rPr>
      </w:pPr>
      <w:r w:rsidRPr="005674AF">
        <w:rPr>
          <w:lang w:val="en-US"/>
        </w:rPr>
        <w:t xml:space="preserve">The urgency of the trial procedures, both in Portugal and in legal systems similar to ours, </w:t>
      </w:r>
      <w:proofErr w:type="gramStart"/>
      <w:r w:rsidRPr="005674AF">
        <w:rPr>
          <w:lang w:val="en-US"/>
        </w:rPr>
        <w:t>comes</w:t>
      </w:r>
      <w:proofErr w:type="gramEnd"/>
      <w:r w:rsidRPr="005674AF">
        <w:rPr>
          <w:lang w:val="en-US"/>
        </w:rPr>
        <w:t xml:space="preserve"> the inability to bear the delay inherent in any demand, striving for the useful insurability of the judicial decisions. </w:t>
      </w:r>
      <w:r w:rsidRPr="003E674B">
        <w:rPr>
          <w:lang w:val="en-US"/>
        </w:rPr>
        <w:t>Indeed, with regard to corporate litigation, emerges the legal and procedural injunction mechanism designated as corporate decisions’ suspension, now set in article 380</w:t>
      </w:r>
      <w:proofErr w:type="gramStart"/>
      <w:r w:rsidRPr="003E674B">
        <w:rPr>
          <w:lang w:val="en-US"/>
        </w:rPr>
        <w:t>.º</w:t>
      </w:r>
      <w:proofErr w:type="gramEnd"/>
      <w:r w:rsidRPr="003E674B">
        <w:rPr>
          <w:lang w:val="en-US"/>
        </w:rPr>
        <w:t xml:space="preserve"> of the Civil Procedure Code. Nevertheless, and notwithstanding his relentless use, this regulation has , since its inclusion in the CPC , deserved and raised many doubts and criticisms before the respective highlighted issues, be it by the doctrine or jurisprudence, in respect of that shape the opposition beings, legally legitimate, have to restore legality in the corporate community.</w:t>
      </w:r>
    </w:p>
    <w:p w:rsidR="007C720D" w:rsidRPr="00CF5D74" w:rsidRDefault="007C720D">
      <w:pPr>
        <w:rPr>
          <w:lang w:val="en-US"/>
        </w:rPr>
      </w:pPr>
    </w:p>
    <w:sectPr w:rsidR="007C720D" w:rsidRPr="00CF5D7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74"/>
    <w:rsid w:val="007C720D"/>
    <w:rsid w:val="00CF5D7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D7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D7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nguee.pt/ingles-portugues/traducao/commercial+companie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repro</dc:creator>
  <cp:lastModifiedBy>repro</cp:lastModifiedBy>
  <cp:revision>1</cp:revision>
  <dcterms:created xsi:type="dcterms:W3CDTF">2015-10-30T12:30:00Z</dcterms:created>
  <dcterms:modified xsi:type="dcterms:W3CDTF">2015-10-30T12:31:00Z</dcterms:modified>
</cp:coreProperties>
</file>