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074" w:rsidRDefault="001E1074" w:rsidP="00226405">
      <w:pPr>
        <w:pStyle w:val="Ttulo1"/>
        <w:rPr>
          <w:rFonts w:asciiTheme="minorHAnsi" w:eastAsiaTheme="minorHAnsi" w:hAnsiTheme="minorHAnsi" w:cstheme="minorBidi"/>
          <w:b w:val="0"/>
          <w:bCs w:val="0"/>
          <w:kern w:val="0"/>
          <w:sz w:val="22"/>
          <w:szCs w:val="22"/>
          <w:lang w:eastAsia="en-US"/>
        </w:rPr>
      </w:pPr>
    </w:p>
    <w:p w:rsidR="001E1074" w:rsidRDefault="001E1074" w:rsidP="00226405">
      <w:pPr>
        <w:pStyle w:val="Ttulo1"/>
        <w:rPr>
          <w:rFonts w:asciiTheme="minorHAnsi" w:eastAsiaTheme="minorHAnsi" w:hAnsiTheme="minorHAnsi" w:cstheme="minorBidi"/>
          <w:b w:val="0"/>
          <w:bCs w:val="0"/>
          <w:kern w:val="0"/>
          <w:sz w:val="22"/>
          <w:szCs w:val="22"/>
          <w:lang w:eastAsia="en-US"/>
        </w:rPr>
      </w:pPr>
    </w:p>
    <w:sdt>
      <w:sdtPr>
        <w:rPr>
          <w:rFonts w:asciiTheme="minorHAnsi" w:eastAsiaTheme="minorHAnsi" w:hAnsiTheme="minorHAnsi" w:cstheme="minorBidi"/>
          <w:b w:val="0"/>
          <w:bCs w:val="0"/>
          <w:kern w:val="0"/>
          <w:sz w:val="22"/>
          <w:szCs w:val="22"/>
          <w:lang w:eastAsia="en-US"/>
        </w:rPr>
        <w:id w:val="245856784"/>
        <w:docPartObj>
          <w:docPartGallery w:val="Table of Contents"/>
          <w:docPartUnique/>
        </w:docPartObj>
      </w:sdtPr>
      <w:sdtContent>
        <w:p w:rsidR="00226405" w:rsidRDefault="00226405" w:rsidP="00226405">
          <w:pPr>
            <w:pStyle w:val="Ttulo1"/>
          </w:pPr>
          <w:r>
            <w:t>Exclusão epistémica da crimigração</w:t>
          </w:r>
        </w:p>
        <w:p w:rsidR="005661E9" w:rsidRDefault="005661E9">
          <w:pPr>
            <w:pStyle w:val="Ttulodondice"/>
          </w:pPr>
          <w:r>
            <w:t>Conteúdo</w:t>
          </w:r>
        </w:p>
        <w:p w:rsidR="005661E9" w:rsidRDefault="00FC519E">
          <w:pPr>
            <w:pStyle w:val="ndice1"/>
            <w:tabs>
              <w:tab w:val="right" w:leader="dot" w:pos="8494"/>
            </w:tabs>
            <w:rPr>
              <w:rFonts w:eastAsiaTheme="minorEastAsia"/>
              <w:noProof/>
              <w:lang w:eastAsia="pt-PT"/>
            </w:rPr>
          </w:pPr>
          <w:r>
            <w:fldChar w:fldCharType="begin"/>
          </w:r>
          <w:r w:rsidR="005661E9">
            <w:instrText xml:space="preserve"> TOC \o "1-3" \h \z \u </w:instrText>
          </w:r>
          <w:r>
            <w:fldChar w:fldCharType="separate"/>
          </w:r>
          <w:hyperlink w:anchor="_Toc313101477" w:history="1">
            <w:r w:rsidR="005661E9" w:rsidRPr="00F02C46">
              <w:rPr>
                <w:rStyle w:val="Hiperligao"/>
                <w:noProof/>
              </w:rPr>
              <w:t>Exclusão epistémica da crimigração</w:t>
            </w:r>
            <w:r w:rsidR="005661E9">
              <w:rPr>
                <w:noProof/>
                <w:webHidden/>
              </w:rPr>
              <w:tab/>
            </w:r>
            <w:r>
              <w:rPr>
                <w:noProof/>
                <w:webHidden/>
              </w:rPr>
              <w:fldChar w:fldCharType="begin"/>
            </w:r>
            <w:r w:rsidR="005661E9">
              <w:rPr>
                <w:noProof/>
                <w:webHidden/>
              </w:rPr>
              <w:instrText xml:space="preserve"> PAGEREF _Toc313101477 \h </w:instrText>
            </w:r>
            <w:r>
              <w:rPr>
                <w:noProof/>
                <w:webHidden/>
              </w:rPr>
            </w:r>
            <w:r>
              <w:rPr>
                <w:noProof/>
                <w:webHidden/>
              </w:rPr>
              <w:fldChar w:fldCharType="separate"/>
            </w:r>
            <w:r w:rsidR="00E11479">
              <w:rPr>
                <w:noProof/>
                <w:webHidden/>
              </w:rPr>
              <w:t>2</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78" w:history="1">
            <w:r w:rsidR="005661E9" w:rsidRPr="00F02C46">
              <w:rPr>
                <w:rStyle w:val="Hiperligao"/>
                <w:noProof/>
              </w:rPr>
              <w:t>Crise e intencionalidades</w:t>
            </w:r>
            <w:r w:rsidR="005661E9">
              <w:rPr>
                <w:noProof/>
                <w:webHidden/>
              </w:rPr>
              <w:tab/>
            </w:r>
            <w:r>
              <w:rPr>
                <w:noProof/>
                <w:webHidden/>
              </w:rPr>
              <w:fldChar w:fldCharType="begin"/>
            </w:r>
            <w:r w:rsidR="005661E9">
              <w:rPr>
                <w:noProof/>
                <w:webHidden/>
              </w:rPr>
              <w:instrText xml:space="preserve"> PAGEREF _Toc313101478 \h </w:instrText>
            </w:r>
            <w:r>
              <w:rPr>
                <w:noProof/>
                <w:webHidden/>
              </w:rPr>
            </w:r>
            <w:r>
              <w:rPr>
                <w:noProof/>
                <w:webHidden/>
              </w:rPr>
              <w:fldChar w:fldCharType="separate"/>
            </w:r>
            <w:r w:rsidR="00E11479">
              <w:rPr>
                <w:noProof/>
                <w:webHidden/>
              </w:rPr>
              <w:t>2</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79" w:history="1">
            <w:r w:rsidR="005661E9" w:rsidRPr="00F02C46">
              <w:rPr>
                <w:rStyle w:val="Hiperligao"/>
                <w:noProof/>
              </w:rPr>
              <w:t>Sistema penal</w:t>
            </w:r>
            <w:r w:rsidR="005661E9">
              <w:rPr>
                <w:noProof/>
                <w:webHidden/>
              </w:rPr>
              <w:tab/>
            </w:r>
            <w:r>
              <w:rPr>
                <w:noProof/>
                <w:webHidden/>
              </w:rPr>
              <w:fldChar w:fldCharType="begin"/>
            </w:r>
            <w:r w:rsidR="005661E9">
              <w:rPr>
                <w:noProof/>
                <w:webHidden/>
              </w:rPr>
              <w:instrText xml:space="preserve"> PAGEREF _Toc313101479 \h </w:instrText>
            </w:r>
            <w:r>
              <w:rPr>
                <w:noProof/>
                <w:webHidden/>
              </w:rPr>
            </w:r>
            <w:r>
              <w:rPr>
                <w:noProof/>
                <w:webHidden/>
              </w:rPr>
              <w:fldChar w:fldCharType="separate"/>
            </w:r>
            <w:r w:rsidR="00E11479">
              <w:rPr>
                <w:noProof/>
                <w:webHidden/>
              </w:rPr>
              <w:t>4</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80" w:history="1">
            <w:r w:rsidR="005661E9" w:rsidRPr="00F02C46">
              <w:rPr>
                <w:rStyle w:val="Hiperligao"/>
                <w:noProof/>
              </w:rPr>
              <w:t>A guerra e a paz</w:t>
            </w:r>
            <w:r w:rsidR="005661E9">
              <w:rPr>
                <w:noProof/>
                <w:webHidden/>
              </w:rPr>
              <w:tab/>
            </w:r>
            <w:r>
              <w:rPr>
                <w:noProof/>
                <w:webHidden/>
              </w:rPr>
              <w:fldChar w:fldCharType="begin"/>
            </w:r>
            <w:r w:rsidR="005661E9">
              <w:rPr>
                <w:noProof/>
                <w:webHidden/>
              </w:rPr>
              <w:instrText xml:space="preserve"> PAGEREF _Toc313101480 \h </w:instrText>
            </w:r>
            <w:r>
              <w:rPr>
                <w:noProof/>
                <w:webHidden/>
              </w:rPr>
            </w:r>
            <w:r>
              <w:rPr>
                <w:noProof/>
                <w:webHidden/>
              </w:rPr>
              <w:fldChar w:fldCharType="separate"/>
            </w:r>
            <w:r w:rsidR="00E11479">
              <w:rPr>
                <w:noProof/>
                <w:webHidden/>
              </w:rPr>
              <w:t>6</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81" w:history="1">
            <w:r w:rsidR="005661E9" w:rsidRPr="00F02C46">
              <w:rPr>
                <w:rStyle w:val="Hiperligao"/>
                <w:noProof/>
              </w:rPr>
              <w:t>Criminalização da imigração nos países do centro do capitalismo</w:t>
            </w:r>
            <w:r w:rsidR="005661E9">
              <w:rPr>
                <w:noProof/>
                <w:webHidden/>
              </w:rPr>
              <w:tab/>
            </w:r>
            <w:r>
              <w:rPr>
                <w:noProof/>
                <w:webHidden/>
              </w:rPr>
              <w:fldChar w:fldCharType="begin"/>
            </w:r>
            <w:r w:rsidR="005661E9">
              <w:rPr>
                <w:noProof/>
                <w:webHidden/>
              </w:rPr>
              <w:instrText xml:space="preserve"> PAGEREF _Toc313101481 \h </w:instrText>
            </w:r>
            <w:r>
              <w:rPr>
                <w:noProof/>
                <w:webHidden/>
              </w:rPr>
            </w:r>
            <w:r>
              <w:rPr>
                <w:noProof/>
                <w:webHidden/>
              </w:rPr>
              <w:fldChar w:fldCharType="separate"/>
            </w:r>
            <w:r w:rsidR="00E11479">
              <w:rPr>
                <w:noProof/>
                <w:webHidden/>
              </w:rPr>
              <w:t>8</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82" w:history="1">
            <w:r w:rsidR="005661E9" w:rsidRPr="00F02C46">
              <w:rPr>
                <w:rStyle w:val="Hiperligao"/>
                <w:noProof/>
              </w:rPr>
              <w:t>Notas conclusivas</w:t>
            </w:r>
            <w:r w:rsidR="005661E9">
              <w:rPr>
                <w:noProof/>
                <w:webHidden/>
              </w:rPr>
              <w:tab/>
            </w:r>
            <w:r>
              <w:rPr>
                <w:noProof/>
                <w:webHidden/>
              </w:rPr>
              <w:fldChar w:fldCharType="begin"/>
            </w:r>
            <w:r w:rsidR="005661E9">
              <w:rPr>
                <w:noProof/>
                <w:webHidden/>
              </w:rPr>
              <w:instrText xml:space="preserve"> PAGEREF _Toc313101482 \h </w:instrText>
            </w:r>
            <w:r>
              <w:rPr>
                <w:noProof/>
                <w:webHidden/>
              </w:rPr>
            </w:r>
            <w:r>
              <w:rPr>
                <w:noProof/>
                <w:webHidden/>
              </w:rPr>
              <w:fldChar w:fldCharType="separate"/>
            </w:r>
            <w:r w:rsidR="00E11479">
              <w:rPr>
                <w:noProof/>
                <w:webHidden/>
              </w:rPr>
              <w:t>12</w:t>
            </w:r>
            <w:r>
              <w:rPr>
                <w:noProof/>
                <w:webHidden/>
              </w:rPr>
              <w:fldChar w:fldCharType="end"/>
            </w:r>
          </w:hyperlink>
        </w:p>
        <w:p w:rsidR="005661E9" w:rsidRDefault="00FC519E">
          <w:pPr>
            <w:pStyle w:val="ndice2"/>
            <w:tabs>
              <w:tab w:val="right" w:leader="dot" w:pos="8494"/>
            </w:tabs>
            <w:rPr>
              <w:rFonts w:eastAsiaTheme="minorEastAsia"/>
              <w:noProof/>
              <w:lang w:eastAsia="pt-PT"/>
            </w:rPr>
          </w:pPr>
          <w:hyperlink w:anchor="_Toc313101483" w:history="1">
            <w:r w:rsidR="005661E9" w:rsidRPr="00F02C46">
              <w:rPr>
                <w:rStyle w:val="Hiperligao"/>
                <w:noProof/>
              </w:rPr>
              <w:t>Bibliografia</w:t>
            </w:r>
            <w:r w:rsidR="005661E9">
              <w:rPr>
                <w:noProof/>
                <w:webHidden/>
              </w:rPr>
              <w:tab/>
            </w:r>
            <w:r>
              <w:rPr>
                <w:noProof/>
                <w:webHidden/>
              </w:rPr>
              <w:fldChar w:fldCharType="begin"/>
            </w:r>
            <w:r w:rsidR="005661E9">
              <w:rPr>
                <w:noProof/>
                <w:webHidden/>
              </w:rPr>
              <w:instrText xml:space="preserve"> PAGEREF _Toc313101483 \h </w:instrText>
            </w:r>
            <w:r>
              <w:rPr>
                <w:noProof/>
                <w:webHidden/>
              </w:rPr>
            </w:r>
            <w:r>
              <w:rPr>
                <w:noProof/>
                <w:webHidden/>
              </w:rPr>
              <w:fldChar w:fldCharType="separate"/>
            </w:r>
            <w:r w:rsidR="00E11479">
              <w:rPr>
                <w:noProof/>
                <w:webHidden/>
              </w:rPr>
              <w:t>12</w:t>
            </w:r>
            <w:r>
              <w:rPr>
                <w:noProof/>
                <w:webHidden/>
              </w:rPr>
              <w:fldChar w:fldCharType="end"/>
            </w:r>
          </w:hyperlink>
        </w:p>
        <w:p w:rsidR="005661E9" w:rsidRDefault="00FC519E">
          <w:r>
            <w:fldChar w:fldCharType="end"/>
          </w:r>
        </w:p>
      </w:sdtContent>
    </w:sdt>
    <w:p w:rsidR="005661E9" w:rsidRDefault="005661E9" w:rsidP="005661E9">
      <w:pPr>
        <w:pStyle w:val="Ttulo1"/>
      </w:pPr>
    </w:p>
    <w:p w:rsidR="00226405" w:rsidRDefault="00226405">
      <w:pPr>
        <w:rPr>
          <w:rFonts w:ascii="Times New Roman" w:eastAsia="Times New Roman" w:hAnsi="Times New Roman" w:cs="Times New Roman"/>
          <w:b/>
          <w:bCs/>
          <w:kern w:val="36"/>
          <w:sz w:val="48"/>
          <w:szCs w:val="48"/>
          <w:lang w:eastAsia="pt-PT"/>
        </w:rPr>
      </w:pPr>
      <w:r>
        <w:br w:type="page"/>
      </w:r>
    </w:p>
    <w:p w:rsidR="001E1074" w:rsidRDefault="001E1074" w:rsidP="001E1074">
      <w:pPr>
        <w:pStyle w:val="Corpodetexto"/>
        <w:spacing w:before="40" w:after="40" w:line="260" w:lineRule="atLeast"/>
        <w:ind w:firstLine="0"/>
        <w:rPr>
          <w:rFonts w:ascii="Times New Roman" w:hAnsi="Times New Roman"/>
          <w:sz w:val="18"/>
          <w:szCs w:val="18"/>
          <w:lang w:val="en-US"/>
        </w:rPr>
      </w:pPr>
      <w:bookmarkStart w:id="0" w:name="_Toc313101477"/>
      <w:r>
        <w:rPr>
          <w:rFonts w:ascii="Times New Roman" w:hAnsi="Times New Roman"/>
          <w:sz w:val="18"/>
          <w:szCs w:val="18"/>
          <w:lang w:val="en-US"/>
        </w:rPr>
        <w:lastRenderedPageBreak/>
        <w:t>Abstract:</w:t>
      </w:r>
    </w:p>
    <w:p w:rsidR="001E1074" w:rsidRDefault="001E1074" w:rsidP="001E1074">
      <w:pPr>
        <w:pStyle w:val="Corpodetexto"/>
        <w:spacing w:before="40" w:after="40" w:line="260" w:lineRule="atLeast"/>
        <w:ind w:firstLine="0"/>
        <w:rPr>
          <w:rFonts w:ascii="Times New Roman" w:hAnsi="Times New Roman"/>
          <w:sz w:val="18"/>
          <w:szCs w:val="18"/>
          <w:lang w:val="en-US"/>
        </w:rPr>
      </w:pPr>
    </w:p>
    <w:p w:rsidR="001E1074" w:rsidRDefault="001E1074" w:rsidP="001E1074">
      <w:pPr>
        <w:pStyle w:val="Corpodetexto"/>
        <w:spacing w:before="40" w:after="40" w:line="260" w:lineRule="atLeast"/>
        <w:ind w:firstLine="0"/>
        <w:rPr>
          <w:rFonts w:ascii="Times New Roman" w:hAnsi="Times New Roman"/>
          <w:sz w:val="18"/>
          <w:szCs w:val="18"/>
          <w:lang w:val="en-US"/>
        </w:rPr>
      </w:pPr>
      <w:r>
        <w:rPr>
          <w:rFonts w:ascii="Times New Roman" w:hAnsi="Times New Roman"/>
          <w:sz w:val="18"/>
          <w:szCs w:val="18"/>
          <w:lang w:val="en-US"/>
        </w:rPr>
        <w:t>How to compare</w:t>
      </w:r>
      <w:r w:rsidRPr="009D7779">
        <w:rPr>
          <w:rFonts w:ascii="Times New Roman" w:hAnsi="Times New Roman"/>
          <w:sz w:val="18"/>
          <w:szCs w:val="18"/>
          <w:lang w:val="en-US"/>
        </w:rPr>
        <w:t xml:space="preserve"> the relevance of the social studies about prisons </w:t>
      </w:r>
      <w:r>
        <w:rPr>
          <w:rFonts w:ascii="Times New Roman" w:hAnsi="Times New Roman"/>
          <w:sz w:val="18"/>
          <w:szCs w:val="18"/>
          <w:lang w:val="en-US"/>
        </w:rPr>
        <w:t>and the social studies about the industry, the agriculture and fish industry, services, or the social-political and finance situation of society in general? Is it comparable the relevance of the studies of immigrants and the mainstream social research about who we are? How come that the main forces of the State that imposes national borders and national identities by legitimate force become marginal concern – even excluded concerns – when is the time to characterize society as an all?</w:t>
      </w:r>
    </w:p>
    <w:p w:rsidR="001E1074" w:rsidRPr="009D7779" w:rsidRDefault="001E1074" w:rsidP="001E1074">
      <w:pPr>
        <w:pStyle w:val="Corpodetexto"/>
        <w:spacing w:before="40" w:after="40" w:line="260" w:lineRule="atLeast"/>
        <w:ind w:firstLine="0"/>
        <w:rPr>
          <w:rFonts w:ascii="Times New Roman" w:hAnsi="Times New Roman"/>
          <w:sz w:val="18"/>
          <w:szCs w:val="18"/>
          <w:lang w:val="en-US"/>
        </w:rPr>
      </w:pPr>
      <w:r>
        <w:rPr>
          <w:rFonts w:ascii="Times New Roman" w:hAnsi="Times New Roman"/>
          <w:sz w:val="18"/>
          <w:szCs w:val="18"/>
          <w:lang w:val="en-US"/>
        </w:rPr>
        <w:t xml:space="preserve">This paper discuss this problem looking to the empirical case of finance crises in Western countries as a pretext to suspend for a while the validity of the theory of the rational choice and its sanctions that were supposed to work as automatic checks and balances. Substitute by a new theory about the benefits of impoverishment and sacrifice of all the people, except managing and political classes. </w:t>
      </w:r>
    </w:p>
    <w:p w:rsidR="001E1074" w:rsidRDefault="001E1074" w:rsidP="001E1074">
      <w:pPr>
        <w:pStyle w:val="Ttulo1"/>
        <w:spacing w:before="360" w:beforeAutospacing="0" w:after="0" w:afterAutospacing="0" w:line="280" w:lineRule="exact"/>
        <w:jc w:val="both"/>
        <w:rPr>
          <w:b w:val="0"/>
          <w:sz w:val="22"/>
          <w:szCs w:val="22"/>
        </w:rPr>
      </w:pPr>
      <w:r>
        <w:rPr>
          <w:b w:val="0"/>
          <w:sz w:val="22"/>
          <w:szCs w:val="22"/>
        </w:rPr>
        <w:t>Palavras chave: crimigração; exclusão; violência, crise</w:t>
      </w:r>
    </w:p>
    <w:p w:rsidR="001E1074" w:rsidRDefault="001E1074" w:rsidP="001E1074">
      <w:pPr>
        <w:pStyle w:val="Ttulo1"/>
        <w:spacing w:before="360" w:beforeAutospacing="0" w:after="0" w:afterAutospacing="0" w:line="280" w:lineRule="exact"/>
        <w:jc w:val="both"/>
        <w:rPr>
          <w:b w:val="0"/>
          <w:sz w:val="22"/>
          <w:szCs w:val="22"/>
        </w:rPr>
      </w:pPr>
    </w:p>
    <w:p w:rsidR="005661E9" w:rsidRDefault="005661E9" w:rsidP="005661E9">
      <w:pPr>
        <w:pStyle w:val="Ttulo1"/>
      </w:pPr>
      <w:r>
        <w:t>Exclusão epistémica da crimigração</w:t>
      </w:r>
      <w:bookmarkEnd w:id="0"/>
    </w:p>
    <w:p w:rsidR="005661E9" w:rsidRDefault="005661E9" w:rsidP="005661E9">
      <w:pPr>
        <w:jc w:val="both"/>
      </w:pPr>
      <w:r>
        <w:t>Qual a importância comparada do estudo da situação nas prisões e dos estudos sobre a indústria, agricultura e pescas, serviços, condição cultural, política ou financeira para caracterizar uma sociedade? E que importância têm o conhecimento sobre as relações de uma sociedade com a imigração para a caracterizar? Não é estranho que sendo o controlo das fronteiras, da nacionalidade e do monopólio do uso legítimo da força das principais características principais das sociedades modernas – as funções do Estado que a todos parecem inalienáveis – a imigração e a criminalização sejam processos epistemologicamente marginalizados, senão excluídos, da caracterização das sociedades?</w:t>
      </w:r>
    </w:p>
    <w:p w:rsidR="005661E9" w:rsidRDefault="005661E9" w:rsidP="005661E9">
      <w:pPr>
        <w:jc w:val="both"/>
      </w:pPr>
      <w:r>
        <w:t>A discussão desta questão será ilustrada com a actual situação de crise, em que o problema financeiro global tem sido usado como pretexto para suspensão das referências à teoria da escolha racional em nome da necessidade de empobrecimento e de sacrifícios de todos os que não pertencem às classes cada vez mais privilegiadas.</w:t>
      </w:r>
    </w:p>
    <w:p w:rsidR="00093187" w:rsidRPr="005661E9" w:rsidRDefault="003E66AA" w:rsidP="005661E9">
      <w:pPr>
        <w:pStyle w:val="Ttulo2"/>
      </w:pPr>
      <w:bookmarkStart w:id="1" w:name="_Toc313101478"/>
      <w:r w:rsidRPr="005661E9">
        <w:t>Crise</w:t>
      </w:r>
      <w:r w:rsidR="007C3EE7" w:rsidRPr="005661E9">
        <w:t xml:space="preserve"> e intencionalidades</w:t>
      </w:r>
      <w:bookmarkEnd w:id="1"/>
    </w:p>
    <w:p w:rsidR="003E66AA" w:rsidRDefault="00A83EA7" w:rsidP="00A83EA7">
      <w:pPr>
        <w:jc w:val="both"/>
      </w:pPr>
      <w:r>
        <w:t>Os clássicos que estudaram o capitalismo compreenderam o papel destrutivo das crises por ele provocadas. Ninguém se deteve na intencionalidade do espoletar das crises, visto que elas podem ter origem em diversos campos, observar várias formas e ser protagonizada</w:t>
      </w:r>
      <w:r w:rsidR="00CE57D0">
        <w:t>s</w:t>
      </w:r>
      <w:r>
        <w:t xml:space="preserve"> por vários actores. Podem ser comandadas pelos militares nos campos de batalha, pelos banqueiros nas bolsas financeiras, pelos industriais sob a forma de luta de classes e </w:t>
      </w:r>
      <w:r w:rsidR="00BC72C5">
        <w:t>a sua linha da frente pode</w:t>
      </w:r>
      <w:r>
        <w:t xml:space="preserve"> passar de </w:t>
      </w:r>
      <w:r w:rsidR="00BD14D2">
        <w:t>um campo para o outro</w:t>
      </w:r>
      <w:r>
        <w:t>, conforme o desenvolvimento das diferentes fases da</w:t>
      </w:r>
      <w:r w:rsidR="00CE57D0">
        <w:t>s</w:t>
      </w:r>
      <w:r>
        <w:t xml:space="preserve"> crise</w:t>
      </w:r>
      <w:r w:rsidR="00CE57D0">
        <w:t>s</w:t>
      </w:r>
      <w:r>
        <w:t>. As crises (como as guerras, os investimentos, os conflitos) têm um aspecto criativo, inovador, científico e tecnológico, conforme cham</w:t>
      </w:r>
      <w:r w:rsidR="00BC72C5">
        <w:t xml:space="preserve">aram </w:t>
      </w:r>
      <w:r>
        <w:t xml:space="preserve">a atenção </w:t>
      </w:r>
      <w:r w:rsidR="00BC72C5">
        <w:t xml:space="preserve">Marx ou </w:t>
      </w:r>
      <w:r>
        <w:t>Schumpeter, entre outros. Têm também um aspecto suicidário, de que nos deu conta sobretudo Karl Marx, prognosticando a auto-destruição do capitalismo e a necessidade de tirar d</w:t>
      </w:r>
      <w:r w:rsidR="00BC72C5">
        <w:t>aí</w:t>
      </w:r>
      <w:r>
        <w:t xml:space="preserve"> uma vertente positiva, a que chamou comunismo </w:t>
      </w:r>
      <w:r w:rsidR="00CE57D0">
        <w:t>(</w:t>
      </w:r>
      <w:r>
        <w:t>para distinguir do socialismo utópico</w:t>
      </w:r>
      <w:r w:rsidR="00CE57D0">
        <w:t>)</w:t>
      </w:r>
      <w:r>
        <w:t>. Outros autores, como Orwell ou Kafka, salientaram a irracionalidade da racionalidade dos controlos sociais instalados para evitar – sem o poder verdadeiramente fazer – as crise</w:t>
      </w:r>
      <w:r w:rsidR="004A2263">
        <w:t>s.</w:t>
      </w:r>
    </w:p>
    <w:p w:rsidR="00BC72C5" w:rsidRDefault="00BC72C5" w:rsidP="00A83EA7">
      <w:pPr>
        <w:jc w:val="both"/>
      </w:pPr>
      <w:r>
        <w:lastRenderedPageBreak/>
        <w:t xml:space="preserve">Mais do que financeiras ou económicas, como são as crises menores, as crises mais profundas que implicam transformações sociais são sobretudo políticas e, por isso, os riscos de guerra – a outra forma de fazer política – surgem no horizonte, ao mesmo tempo que são encobertas por doses maciças de propaganda com o fito de legitimar a violência e a desumanidade. </w:t>
      </w:r>
    </w:p>
    <w:p w:rsidR="004A2263" w:rsidRDefault="004A2263" w:rsidP="00A83EA7">
      <w:pPr>
        <w:jc w:val="both"/>
      </w:pPr>
      <w:r>
        <w:t xml:space="preserve">A actual crise distingue-se de outras </w:t>
      </w:r>
      <w:r w:rsidR="00CE57D0">
        <w:t xml:space="preserve">tão profundas quanto ela </w:t>
      </w:r>
      <w:r>
        <w:t xml:space="preserve">pelo facto de estar a atingir países semi-periféricos, até aqui defendidos de políticas de extorsão </w:t>
      </w:r>
      <w:r w:rsidR="00BC72C5">
        <w:t>directa com as d</w:t>
      </w:r>
      <w:r>
        <w:t xml:space="preserve">a táctica da dívida, cuja antiguidade nos remete pelo menos para o princípio da luta contra o colonialismo, no Haiti, primeira vítima das </w:t>
      </w:r>
      <w:r w:rsidR="00CE57D0">
        <w:t xml:space="preserve">perversíssimas </w:t>
      </w:r>
      <w:r>
        <w:t>políticas d</w:t>
      </w:r>
      <w:r w:rsidR="00CE57D0">
        <w:t>e imposição d</w:t>
      </w:r>
      <w:r>
        <w:t>a dívida.</w:t>
      </w:r>
      <w:r w:rsidR="00EB39EA">
        <w:rPr>
          <w:rStyle w:val="Refdenotaderodap"/>
        </w:rPr>
        <w:footnoteReference w:id="1"/>
      </w:r>
      <w:r>
        <w:t xml:space="preserve"> </w:t>
      </w:r>
      <w:r w:rsidR="00CE57D0">
        <w:t>Curiosamente a</w:t>
      </w:r>
      <w:r>
        <w:t xml:space="preserve"> </w:t>
      </w:r>
      <w:r w:rsidR="00EB39EA">
        <w:t xml:space="preserve">anunciada </w:t>
      </w:r>
      <w:r>
        <w:t xml:space="preserve">perspectiva de saída do Brasil do subdesenvolvimento </w:t>
      </w:r>
      <w:r w:rsidR="00CE57D0">
        <w:t xml:space="preserve">e da dependência </w:t>
      </w:r>
      <w:r>
        <w:t xml:space="preserve">é contemporânea da prognose da queda de Portugal, sua antiga potência colonial, no subdesenvolvimento crónico, </w:t>
      </w:r>
      <w:r w:rsidR="00CE57D0">
        <w:t xml:space="preserve">apesar de estar (ou porque está?) </w:t>
      </w:r>
      <w:r>
        <w:t>no seio da União Europeia</w:t>
      </w:r>
      <w:r w:rsidR="00CE57D0">
        <w:t>. A ponto de a perspectiva de solidariedade lusófona</w:t>
      </w:r>
      <w:r>
        <w:t xml:space="preserve">, </w:t>
      </w:r>
      <w:r w:rsidR="00CE57D0">
        <w:t xml:space="preserve">abandonada </w:t>
      </w:r>
      <w:r w:rsidR="00EB39EA">
        <w:t xml:space="preserve">em Portugal </w:t>
      </w:r>
      <w:r w:rsidR="00CE57D0">
        <w:t xml:space="preserve">nos anos oitenta </w:t>
      </w:r>
      <w:r w:rsidR="00D46542">
        <w:t xml:space="preserve">e </w:t>
      </w:r>
      <w:r w:rsidR="00CE57D0">
        <w:t>estigmatizada como uma opção política terceiro mundista</w:t>
      </w:r>
      <w:r w:rsidR="00EB39EA">
        <w:t xml:space="preserve"> e miserabilista</w:t>
      </w:r>
      <w:r w:rsidR="00D46542">
        <w:t>, opção pela pobreza</w:t>
      </w:r>
      <w:r w:rsidR="00CE57D0">
        <w:t xml:space="preserve"> e proto revolucionária (no mau sentido, visto que o país atravessava a sua profunda ressaca dos movimentos revolucionários dos anos setenta), essa mesma perspectiva, dizia, torn</w:t>
      </w:r>
      <w:r w:rsidR="00D46542">
        <w:t>ou-se</w:t>
      </w:r>
      <w:r w:rsidR="00CE57D0">
        <w:t xml:space="preserve"> implicitamente consensual</w:t>
      </w:r>
      <w:r w:rsidR="00D46542">
        <w:t xml:space="preserve"> como </w:t>
      </w:r>
      <w:r w:rsidR="00EB39EA">
        <w:t>esperança</w:t>
      </w:r>
      <w:r w:rsidR="00D46542">
        <w:t xml:space="preserve"> de ajuda das antigas colónias a Portugal</w:t>
      </w:r>
      <w:r w:rsidR="00CE57D0">
        <w:t xml:space="preserve">. Inclusivamente contando com a participação de Timor-Leste, nação entretanto </w:t>
      </w:r>
      <w:r w:rsidR="00050113">
        <w:t xml:space="preserve">recém </w:t>
      </w:r>
      <w:r w:rsidR="00CE57D0">
        <w:t>libertada do jugo indonésio</w:t>
      </w:r>
      <w:r w:rsidR="00050113">
        <w:t xml:space="preserve"> em condições miseráveis</w:t>
      </w:r>
      <w:r w:rsidR="00CE57D0">
        <w:t>.</w:t>
      </w:r>
    </w:p>
    <w:p w:rsidR="004A2263" w:rsidRDefault="004A2263" w:rsidP="00A83EA7">
      <w:pPr>
        <w:jc w:val="both"/>
      </w:pPr>
      <w:r>
        <w:t>A legitimidade de uma democracia, a segurança de um estado de direito, a garantia da vontade das instituições de assegurarem os direitos humanos, imagens de marca da civilização ocidental, estão em risco nesta crise que precisa de destruir tamanhas quantidades de capital que não basta, desta vez, trabalhar apenas na periferia</w:t>
      </w:r>
      <w:r w:rsidR="00EB39EA">
        <w:t xml:space="preserve"> (nem sequer a semiperiferia parece ser suficiente para escoar todo o excesso de especulação expropriadora)</w:t>
      </w:r>
      <w:r>
        <w:t xml:space="preserve">. É justamente no centro </w:t>
      </w:r>
      <w:r w:rsidR="00EB39EA">
        <w:t xml:space="preserve">do capitalismo </w:t>
      </w:r>
      <w:r>
        <w:t>que a crise se instalou, apesar dos sistemas de regulação – entretanto desinvestidos de princípios jurídicos próprios de um estado de direito, como se viu pela inconsequência das denúncias e evidências de fraude generalizada na fonte imediata da crise financeira, um pouco por todos os países avan</w:t>
      </w:r>
      <w:r w:rsidR="009953A5">
        <w:t>çados. É precisamente o centro que des</w:t>
      </w:r>
      <w:r w:rsidR="00D46542">
        <w:t xml:space="preserve">denha </w:t>
      </w:r>
      <w:r w:rsidR="009953A5">
        <w:t>a democracia</w:t>
      </w:r>
      <w:r w:rsidR="00EB39EA">
        <w:t>, o estado de direito</w:t>
      </w:r>
      <w:r w:rsidR="009953A5">
        <w:t xml:space="preserve"> e os direitos humanos, nomeadamente as garantias constitucionais e legais estatuídas de mínimos de bem-estar assegurados, como empecilhos (em vez de instrumentos) no enfrentar da crise.</w:t>
      </w:r>
    </w:p>
    <w:p w:rsidR="00D46542" w:rsidRDefault="00D46542" w:rsidP="00A83EA7">
      <w:pPr>
        <w:jc w:val="both"/>
      </w:pPr>
      <w:r>
        <w:t xml:space="preserve">A destruição de capital, se nos lembrarmos das lições de Marx, não será apenas a destruição das máquinas e das fábricas. Será também a destruição das relações sociais capitalistas. Não apenas </w:t>
      </w:r>
      <w:r w:rsidR="00EB39EA">
        <w:t>d</w:t>
      </w:r>
      <w:r>
        <w:t xml:space="preserve">as relações entre os patrões e os seus trabalhadores, precarizados e desempregados, mas também </w:t>
      </w:r>
      <w:r w:rsidR="00EB39EA">
        <w:t>d</w:t>
      </w:r>
      <w:r>
        <w:t xml:space="preserve">as relações com as instituições políticas, jurídicas e de segurança, durante as últimas centenas de anos enfeudadas aos interesses capitalistas. Ou, visto do lado de Schumpeter, fazendo uma nova escolha dos parceiros que irão ser seus aliados para a próxima ronda de exploração que se seguirá, caso o capital se mantenha força política dominante, isto é, caso a atracção do dinheiro como forma de riqueza continue a ser de tal modo estimulante como símbolo de poder que os melhores comandantes, organizadores, políticos, movimentos </w:t>
      </w:r>
      <w:r>
        <w:lastRenderedPageBreak/>
        <w:t xml:space="preserve">de massas sejam </w:t>
      </w:r>
      <w:r w:rsidR="00C90B9C">
        <w:t>susceptíveis de ser comprados e postos, outra vez, ao serviço da reconstituição d</w:t>
      </w:r>
      <w:r w:rsidR="00EB39EA">
        <w:t xml:space="preserve">e um novo sistema </w:t>
      </w:r>
      <w:r w:rsidR="00C90B9C">
        <w:t>capital</w:t>
      </w:r>
      <w:r w:rsidR="00EB39EA">
        <w:t>ista</w:t>
      </w:r>
      <w:r w:rsidR="00C90B9C">
        <w:t>.</w:t>
      </w:r>
      <w:r w:rsidR="00EB39EA">
        <w:rPr>
          <w:rStyle w:val="Refdenotaderodap"/>
        </w:rPr>
        <w:footnoteReference w:id="2"/>
      </w:r>
    </w:p>
    <w:p w:rsidR="009953A5" w:rsidRDefault="00B7686F" w:rsidP="00A83EA7">
      <w:pPr>
        <w:jc w:val="both"/>
      </w:pPr>
      <w:r>
        <w:t xml:space="preserve">O ano de 2009 foi marcado por um revivalismo serôdio do marxismo, já que grande parte dos quadros formados nas décadas de sessenta e setenta do século XX se recordaram imediatamente das descrições das crises do século XIX (que se </w:t>
      </w:r>
      <w:r w:rsidR="004B4644">
        <w:t>decretaram</w:t>
      </w:r>
      <w:r>
        <w:t xml:space="preserve"> ultrapassadas) e das sínteses teóricas que as explicavam de forma clarividente. Mesmo os próprios promotores do sistema ao mais alto nível não puderam evitar ver a ganância como a expressão das intenções sociais das classes dominantes </w:t>
      </w:r>
      <w:r w:rsidR="004B4644">
        <w:t>e causa moral da crise</w:t>
      </w:r>
      <w:r>
        <w:t>. Por isso</w:t>
      </w:r>
      <w:r w:rsidR="004B4644">
        <w:t>,</w:t>
      </w:r>
      <w:r>
        <w:t xml:space="preserve"> o contraste entre as práticas penais extremamente abrangentes e cada vez mais endurecidas </w:t>
      </w:r>
      <w:r w:rsidR="0036418E">
        <w:t xml:space="preserve">para os pobres, cf. Wacquant (2000), </w:t>
      </w:r>
      <w:r>
        <w:t xml:space="preserve">e a impunidade dos crimes de colarinho branco </w:t>
      </w:r>
      <w:r w:rsidR="0036418E">
        <w:t xml:space="preserve">tornaram-se </w:t>
      </w:r>
      <w:r>
        <w:t>centro das atenções</w:t>
      </w:r>
      <w:r w:rsidR="004B4644">
        <w:t>. A prisão dos mais altos responsáveis é tida por muita gente como a solução e reclamada ingenuamente. A história recente mostrou à e</w:t>
      </w:r>
      <w:r>
        <w:t>vid</w:t>
      </w:r>
      <w:r w:rsidR="004B4644">
        <w:t xml:space="preserve">ência </w:t>
      </w:r>
      <w:r>
        <w:t xml:space="preserve">a indisponibilidade das classes dominantes de se </w:t>
      </w:r>
      <w:r w:rsidR="005D2A38">
        <w:t xml:space="preserve">dividirem por razões de moralidade, no sentido nietzchiano. </w:t>
      </w:r>
      <w:r w:rsidR="004B4644">
        <w:t>Os mesmos salários astronómicos e despesas pessoais à conta das empresas e do Estado continuam inalterados</w:t>
      </w:r>
      <w:r w:rsidR="0036418E">
        <w:t>, apesar do exemplo islandês</w:t>
      </w:r>
      <w:r w:rsidR="004B4644">
        <w:t>.</w:t>
      </w:r>
      <w:r w:rsidR="0036418E">
        <w:rPr>
          <w:rStyle w:val="Refdenotaderodap"/>
        </w:rPr>
        <w:footnoteReference w:id="3"/>
      </w:r>
      <w:r w:rsidR="004B4644">
        <w:t xml:space="preserve"> </w:t>
      </w:r>
      <w:r w:rsidR="005D2A38">
        <w:t xml:space="preserve">As mesmas práticas de rapina financeira sucederam </w:t>
      </w:r>
      <w:r w:rsidR="0036418E">
        <w:t>à</w:t>
      </w:r>
      <w:r w:rsidR="005D2A38">
        <w:t>s práticas anteriores</w:t>
      </w:r>
      <w:r w:rsidR="0036418E">
        <w:t>,</w:t>
      </w:r>
      <w:r w:rsidR="005D2A38">
        <w:t xml:space="preserve"> cujos resultados foram a causa da crise. </w:t>
      </w:r>
      <w:r w:rsidR="004B4644">
        <w:t>Com a diferença que d</w:t>
      </w:r>
      <w:r w:rsidR="005D2A38">
        <w:t xml:space="preserve">esta vez a especulação </w:t>
      </w:r>
      <w:r w:rsidR="0036418E">
        <w:t xml:space="preserve">dominante </w:t>
      </w:r>
      <w:r w:rsidR="004B4644">
        <w:t xml:space="preserve">é </w:t>
      </w:r>
      <w:r w:rsidR="005D2A38">
        <w:t>contra as dívidas soberanas dos países da semi-periferia europeia</w:t>
      </w:r>
      <w:r w:rsidR="0036418E">
        <w:t>,</w:t>
      </w:r>
      <w:r w:rsidR="005D2A38">
        <w:t xml:space="preserve"> expostos por causa das práticas políticas neo-liberais prevalecentes</w:t>
      </w:r>
      <w:r w:rsidR="0036418E">
        <w:t xml:space="preserve"> na União</w:t>
      </w:r>
      <w:r w:rsidR="005D2A38">
        <w:t>.</w:t>
      </w:r>
      <w:r w:rsidR="004B4644">
        <w:t xml:space="preserve"> Dito de outra forma, a bolha financeira é de tal ordem de grandeza que só uma sangria gigantesca e nunca vista poderá secar novamente o terreno para que tudo possa começar de novo. Há mesmo sinais que os países centrais, como os </w:t>
      </w:r>
      <w:r w:rsidR="00FA589B">
        <w:t xml:space="preserve">EUA, a Alemanha e a França, </w:t>
      </w:r>
      <w:r w:rsidR="0036418E">
        <w:t>podem vir a ser</w:t>
      </w:r>
      <w:r w:rsidR="004B4644">
        <w:t xml:space="preserve"> também alvo de tais sangrias promovidas </w:t>
      </w:r>
      <w:r w:rsidR="00FA589B">
        <w:t>pelo FMI, como receita tradicional</w:t>
      </w:r>
      <w:r w:rsidR="00050113">
        <w:t>, como na história da vingança do chinês.</w:t>
      </w:r>
    </w:p>
    <w:p w:rsidR="00275B3C" w:rsidRDefault="005D2A38" w:rsidP="00A83EA7">
      <w:pPr>
        <w:jc w:val="both"/>
      </w:pPr>
      <w:r>
        <w:t>Dificilmente se poderá dizer haver falta de informação sobre as consequências socialmente nefastas e perigosamente conflituantes das medidas políticas de protecção ao sistema financeiro desconfiado de si mesmo, ou nervoso</w:t>
      </w:r>
      <w:r w:rsidR="00050113">
        <w:t>,</w:t>
      </w:r>
      <w:r>
        <w:t xml:space="preserve"> como preferem dizer dos mercados os comentaristas avençados. </w:t>
      </w:r>
      <w:r w:rsidR="00FA589B">
        <w:t>Por outro lado,</w:t>
      </w:r>
      <w:r>
        <w:t xml:space="preserve"> a belicosidade dos poderes dominantes tem sido manifesta tanto na Europa (nos Balcãs) como no oriente médio (Afeganistão, Iraque, Líbia, Irão, para não mencionar o afundamento da Palestina e Israel em práticas cada vez mais desumanas, toleradas e até incentivadas pelo </w:t>
      </w:r>
      <w:r w:rsidR="0036418E">
        <w:t>O</w:t>
      </w:r>
      <w:r>
        <w:t xml:space="preserve">cidente). A substituição em funções dos governos gregos e italiano por agentes subordinados ao sistema financeiro é outro sintoma da impossibilidade de haver alguma falta de consciência da intenção social </w:t>
      </w:r>
      <w:r w:rsidR="00FA589B">
        <w:t xml:space="preserve">(e </w:t>
      </w:r>
      <w:r>
        <w:t>também pessoal</w:t>
      </w:r>
      <w:r w:rsidR="00FA589B">
        <w:t>)</w:t>
      </w:r>
      <w:r>
        <w:t xml:space="preserve"> ao nível dos corpos dirigentes </w:t>
      </w:r>
      <w:r w:rsidR="00FA589B">
        <w:t xml:space="preserve">– bem como dos seus aliados nas cadeias de comando sociais – </w:t>
      </w:r>
      <w:r>
        <w:t>de alterar radicalmente o contrato social até hoje prevalecente desde a segunda grande guerra: não só o Estado Social, manifestamente alvo de ataques explícitos, mas também a soberania do Estado nação</w:t>
      </w:r>
      <w:r w:rsidR="00B703FE">
        <w:t xml:space="preserve">, a legitimidade dos poderes políticos e o respeito pela legalidade. </w:t>
      </w:r>
      <w:r w:rsidR="0036418E">
        <w:t xml:space="preserve">Outro sinal que não pode passar desapercebido é a singular manutenção do orçamento no sector da Administração Interna quando todos os outros ministérios sofrem cortes cegos e violentos. </w:t>
      </w:r>
      <w:r w:rsidR="00B703FE">
        <w:t xml:space="preserve">A </w:t>
      </w:r>
      <w:r w:rsidR="0036418E">
        <w:t xml:space="preserve">preparação para a violência – incluindo a sua provocação como medida preventiva em contra </w:t>
      </w:r>
      <w:r w:rsidR="0036418E">
        <w:lastRenderedPageBreak/>
        <w:t>fogo – é p</w:t>
      </w:r>
      <w:r w:rsidR="00275B3C">
        <w:t xml:space="preserve">ública nas palavras </w:t>
      </w:r>
      <w:r w:rsidR="0036418E">
        <w:t>dos chefes da polícia</w:t>
      </w:r>
      <w:r w:rsidR="00275B3C">
        <w:t>, sem nenhuma menção aos direitos humanos ou aos direitos cívicos dos cidadãos.</w:t>
      </w:r>
      <w:r w:rsidR="00275B3C">
        <w:rPr>
          <w:rStyle w:val="Refdenotaderodap"/>
        </w:rPr>
        <w:footnoteReference w:id="4"/>
      </w:r>
    </w:p>
    <w:p w:rsidR="00B703FE" w:rsidRDefault="00B703FE" w:rsidP="00A83EA7">
      <w:pPr>
        <w:jc w:val="both"/>
      </w:pPr>
      <w:r>
        <w:t>Os lugares onde essa intencionalidade melhor poderá ser documentada</w:t>
      </w:r>
      <w:r w:rsidR="00050113">
        <w:t>, ao mesmo tempo que é escamoteada,</w:t>
      </w:r>
      <w:r>
        <w:t xml:space="preserve"> são os regimes penitenciários </w:t>
      </w:r>
      <w:r w:rsidR="00AF192E">
        <w:t>(</w:t>
      </w:r>
      <w:r>
        <w:t>sendo os mais perversos os asilos de crianças e velhos</w:t>
      </w:r>
      <w:r w:rsidR="00AF192E">
        <w:t xml:space="preserve">, </w:t>
      </w:r>
      <w:r>
        <w:t xml:space="preserve">mas mais difíceis de documentar por </w:t>
      </w:r>
      <w:r w:rsidR="00770850">
        <w:t>maior escassez de testemunhos).</w:t>
      </w:r>
    </w:p>
    <w:p w:rsidR="00770850" w:rsidRDefault="00770850" w:rsidP="005661E9">
      <w:pPr>
        <w:pStyle w:val="Ttulo2"/>
      </w:pPr>
      <w:bookmarkStart w:id="2" w:name="_Toc313101479"/>
      <w:r>
        <w:t>Sistema penal</w:t>
      </w:r>
      <w:bookmarkEnd w:id="2"/>
    </w:p>
    <w:p w:rsidR="00770850" w:rsidRDefault="00770850" w:rsidP="00770850">
      <w:pPr>
        <w:jc w:val="both"/>
      </w:pPr>
      <w:r>
        <w:t>Qual a importância comparada do estudo da situação nas prisões e dos estudos sobre a indústria, agricultura e pescas, serviços, condição cultural, política ou financeira para caracterizar uma sociedade?</w:t>
      </w:r>
    </w:p>
    <w:p w:rsidR="00770850" w:rsidRDefault="00770850" w:rsidP="00770850">
      <w:pPr>
        <w:jc w:val="both"/>
      </w:pPr>
      <w:r w:rsidRPr="00770850">
        <w:t>Giddens (1985) notou como a teoria social se limitava nas suas an</w:t>
      </w:r>
      <w:r>
        <w:t xml:space="preserve">álises estruturais aos campos </w:t>
      </w:r>
      <w:r w:rsidR="00195C5C">
        <w:t xml:space="preserve">da política, cultura e economia </w:t>
      </w:r>
      <w:r>
        <w:t xml:space="preserve">e se alheava por um lado do capitalismo e do industrialismo (das relações </w:t>
      </w:r>
      <w:r w:rsidR="00195C5C">
        <w:t xml:space="preserve">de exploração </w:t>
      </w:r>
      <w:r>
        <w:t>entre as classes sociais e das relações com a natureza) e, por outro lado, da guerra e da segurança interna, isto é da violência organizada pelo Estado. Hirschman (1997) mostrou como efectivamente a violência foi combatida pela ideologia moderna enquanto paixão</w:t>
      </w:r>
      <w:r w:rsidR="007B2A19">
        <w:t>,</w:t>
      </w:r>
      <w:r>
        <w:t xml:space="preserve"> mas logo foi admitida como legítima e benéfica </w:t>
      </w:r>
      <w:r w:rsidR="00195C5C">
        <w:t xml:space="preserve">na defesa dos seus </w:t>
      </w:r>
      <w:r>
        <w:t>interesse</w:t>
      </w:r>
      <w:r w:rsidR="00195C5C">
        <w:t>s</w:t>
      </w:r>
      <w:r>
        <w:t>.</w:t>
      </w:r>
    </w:p>
    <w:p w:rsidR="00FE44EC" w:rsidRDefault="00770850" w:rsidP="00770850">
      <w:pPr>
        <w:jc w:val="both"/>
      </w:pPr>
      <w:r>
        <w:t xml:space="preserve">Não há outra instituição moderna que melhor revele esta natureza interesseira do modo </w:t>
      </w:r>
      <w:r w:rsidR="00072579">
        <w:t xml:space="preserve">actual </w:t>
      </w:r>
      <w:r>
        <w:t xml:space="preserve">de valorizar moralmente a violência </w:t>
      </w:r>
      <w:r w:rsidR="00072579">
        <w:t xml:space="preserve">do que a penitenciária e o direito criminal. Como dirá qualquer cabo de esquadra e qualquer teórico dos sentimentos de insegurança, são os pequenos delitos ou simplesmente </w:t>
      </w:r>
      <w:r w:rsidR="00FE44EC">
        <w:t xml:space="preserve">os </w:t>
      </w:r>
      <w:r w:rsidR="00072579">
        <w:t>comportamentos indesejáveis que elevam os sentimentos de insegurança populares</w:t>
      </w:r>
      <w:r w:rsidR="00FE44EC">
        <w:t xml:space="preserve"> e, por isso, devem ser os alvos das políticas securitárias</w:t>
      </w:r>
      <w:r w:rsidR="00072579">
        <w:t xml:space="preserve">. </w:t>
      </w:r>
      <w:r w:rsidR="00FE44EC">
        <w:t>T</w:t>
      </w:r>
      <w:r w:rsidR="00072579">
        <w:t xml:space="preserve">raduzido no dizer popular, “quem rouba um tostão é ladrão, quem rouba um milhão é barão”. </w:t>
      </w:r>
    </w:p>
    <w:p w:rsidR="00FE44EC" w:rsidRDefault="00072579" w:rsidP="00770850">
      <w:pPr>
        <w:jc w:val="both"/>
      </w:pPr>
      <w:r>
        <w:t>A</w:t>
      </w:r>
      <w:r w:rsidR="00FE44EC">
        <w:t>s decisões da</w:t>
      </w:r>
      <w:r>
        <w:t xml:space="preserve"> justiça criminal confirma</w:t>
      </w:r>
      <w:r w:rsidR="00FE44EC">
        <w:t>m</w:t>
      </w:r>
      <w:r>
        <w:t xml:space="preserve"> estas noções. </w:t>
      </w:r>
      <w:r w:rsidR="00FE44EC">
        <w:t>Pode aplicar-se aí a mesma teorização da reprodução social que Bourdieu usa para descrever o insucesso escolar crónico dos filhos das classes po</w:t>
      </w:r>
      <w:r w:rsidR="00B71B03">
        <w:t>pulares. Ou a interpretação nie</w:t>
      </w:r>
      <w:r w:rsidR="003F1A4A" w:rsidRPr="003F1A4A">
        <w:t>tz</w:t>
      </w:r>
      <w:r w:rsidR="00FE44EC" w:rsidRPr="003F1A4A">
        <w:t>chi</w:t>
      </w:r>
      <w:r w:rsidR="00FE44EC">
        <w:t>an</w:t>
      </w:r>
      <w:r w:rsidR="00B71B03">
        <w:t>a</w:t>
      </w:r>
      <w:r w:rsidR="00FE44EC">
        <w:t xml:space="preserve"> do que é a moral, uma imposição de práticas sociais próprias das classes dominantes às classes dominadas. </w:t>
      </w:r>
    </w:p>
    <w:p w:rsidR="00770850" w:rsidRDefault="00072579" w:rsidP="00770850">
      <w:pPr>
        <w:jc w:val="both"/>
      </w:pPr>
      <w:r>
        <w:t>Seja como for, as prisões estão cheias de pilha galinhas, como dize</w:t>
      </w:r>
      <w:r w:rsidR="00FE44EC">
        <w:t>m</w:t>
      </w:r>
      <w:r>
        <w:t xml:space="preserve"> no seu calão próprio os investigadores criminais, manifestando desse modo a sua frustração pelo facto de verem regularmente interrompidas e desviadas as investigações que apontam a pessoas e modos de vi</w:t>
      </w:r>
      <w:r w:rsidR="00A56026">
        <w:t>ver próprios das classes altas.</w:t>
      </w:r>
    </w:p>
    <w:p w:rsidR="00FE44EC" w:rsidRDefault="00FA55AA" w:rsidP="00770850">
      <w:pPr>
        <w:jc w:val="both"/>
      </w:pPr>
      <w:r>
        <w:t>C</w:t>
      </w:r>
      <w:r>
        <w:rPr>
          <w:rFonts w:ascii="Calibri" w:eastAsia="Calibri" w:hAnsi="Calibri" w:cs="Times New Roman"/>
        </w:rPr>
        <w:t xml:space="preserve">alcula-se que </w:t>
      </w:r>
      <w:r>
        <w:t xml:space="preserve">em Portugal </w:t>
      </w:r>
      <w:r>
        <w:rPr>
          <w:rFonts w:ascii="Calibri" w:eastAsia="Calibri" w:hAnsi="Calibri" w:cs="Times New Roman"/>
        </w:rPr>
        <w:t>mais de 80%</w:t>
      </w:r>
      <w:r>
        <w:t xml:space="preserve"> dos presos</w:t>
      </w:r>
      <w:r>
        <w:rPr>
          <w:rFonts w:ascii="Calibri" w:eastAsia="Calibri" w:hAnsi="Calibri" w:cs="Times New Roman"/>
        </w:rPr>
        <w:t xml:space="preserve"> passaram por experiências de institucionalização</w:t>
      </w:r>
      <w:r>
        <w:t xml:space="preserve"> asilar</w:t>
      </w:r>
      <w:r w:rsidR="00FE44EC" w:rsidRPr="00FE44EC">
        <w:rPr>
          <w:rFonts w:ascii="Calibri" w:eastAsia="Calibri" w:hAnsi="Calibri" w:cs="Times New Roman"/>
        </w:rPr>
        <w:t xml:space="preserve"> </w:t>
      </w:r>
      <w:r w:rsidR="00FE44EC">
        <w:rPr>
          <w:rFonts w:ascii="Calibri" w:eastAsia="Calibri" w:hAnsi="Calibri" w:cs="Times New Roman"/>
        </w:rPr>
        <w:t>enquanto crianças e jovens</w:t>
      </w:r>
      <w:r>
        <w:rPr>
          <w:rFonts w:ascii="Calibri" w:eastAsia="Calibri" w:hAnsi="Calibri" w:cs="Times New Roman"/>
        </w:rPr>
        <w:t xml:space="preserve">. Cerca de metade dos presos têm ou tiveram o pai preso. Mais de metade dos presos, talvez 60% deles, já estiveram na prisão </w:t>
      </w:r>
      <w:r>
        <w:rPr>
          <w:rFonts w:ascii="Calibri" w:eastAsia="Calibri" w:hAnsi="Calibri" w:cs="Times New Roman"/>
        </w:rPr>
        <w:lastRenderedPageBreak/>
        <w:t>anteriormente à última entrada. Entre metade e 80% dos presos consomem drogas ilícitas dentro da prisão.</w:t>
      </w:r>
      <w:r>
        <w:rPr>
          <w:rStyle w:val="Refdenotaderodap"/>
        </w:rPr>
        <w:footnoteReference w:id="5"/>
      </w:r>
      <w:r>
        <w:t xml:space="preserve"> </w:t>
      </w:r>
    </w:p>
    <w:p w:rsidR="00FE44EC" w:rsidRDefault="00FE44EC" w:rsidP="00770850">
      <w:pPr>
        <w:jc w:val="both"/>
      </w:pPr>
      <w:r>
        <w:t>Caracterizar</w:t>
      </w:r>
      <w:r w:rsidR="00FA55AA">
        <w:t xml:space="preserve"> a escolarização deficiente dos presos </w:t>
      </w:r>
      <w:r>
        <w:t>e</w:t>
      </w:r>
      <w:r w:rsidR="00FA55AA">
        <w:t xml:space="preserve"> a sua origem em famílias desestruturadas, indicadores geralmente utilizados para caracterizar </w:t>
      </w:r>
      <w:r>
        <w:t>(e explicar) os insucessos na socialização dos presos, é limitado e enganador. Primeiro porque esse tipo de insucesso é socialmente muito mais amplo do que o mundo do crime para onde são enviados os presos. Isto é</w:t>
      </w:r>
      <w:r w:rsidR="007B2A19">
        <w:t>,</w:t>
      </w:r>
      <w:r>
        <w:t xml:space="preserve"> nem todos os pobres ou sequer a maioria deles cometem crimes ou estão envolvidos com a polícia. Segundo porque não se pode </w:t>
      </w:r>
      <w:r w:rsidR="006127FF">
        <w:t xml:space="preserve">evadir da explicação nem </w:t>
      </w:r>
      <w:r w:rsidR="003F1A4A">
        <w:t xml:space="preserve">a exploração nem </w:t>
      </w:r>
      <w:r w:rsidR="006127FF">
        <w:t>o controlo social, segundo a crítica à teoria social feita por Giddens e acima citada.</w:t>
      </w:r>
    </w:p>
    <w:p w:rsidR="006127FF" w:rsidRDefault="006127FF" w:rsidP="00770850">
      <w:pPr>
        <w:jc w:val="both"/>
      </w:pPr>
      <w:r>
        <w:t>Há muitas populações a quem n</w:t>
      </w:r>
      <w:r w:rsidR="00FA55AA">
        <w:t xml:space="preserve">em a cultura, nem a sociedade, nem a política, nem a economia </w:t>
      </w:r>
      <w:r>
        <w:t>oferecem</w:t>
      </w:r>
      <w:r w:rsidR="00FA55AA">
        <w:t xml:space="preserve"> nenhuma perspectiva de existência integrada</w:t>
      </w:r>
      <w:r>
        <w:t xml:space="preserve"> nos padrões da época</w:t>
      </w:r>
      <w:r w:rsidR="00FA55AA">
        <w:t xml:space="preserve">. </w:t>
      </w:r>
      <w:r>
        <w:t>Para conter o</w:t>
      </w:r>
      <w:r w:rsidR="00FA55AA">
        <w:t xml:space="preserve"> desespero d</w:t>
      </w:r>
      <w:r>
        <w:t>a vida em anomia, no sentido de Merton (1970), sentida e expressa sobretudo pelos jovens de sexo masculino, os Estados organizam desde sempre sistemas de intimidação, repressão e recrutamento, modernamente tutelado pelo direito criminal</w:t>
      </w:r>
      <w:r w:rsidR="007B2A19">
        <w:t>, dirigidos aos socialmente isolados, como confirma a descrição da população prisional acima sinteticamente avançada</w:t>
      </w:r>
      <w:r>
        <w:t xml:space="preserve">. </w:t>
      </w:r>
      <w:r w:rsidR="007B2A19">
        <w:t>J</w:t>
      </w:r>
      <w:r w:rsidR="00FA55AA">
        <w:t>uízes independentes, alegadamente defensores dos direitos, liberdades e garantias individuais</w:t>
      </w:r>
      <w:r w:rsidR="003B7943">
        <w:t xml:space="preserve"> dos </w:t>
      </w:r>
      <w:r w:rsidR="007B2A19">
        <w:t>cidadãos</w:t>
      </w:r>
      <w:r>
        <w:t xml:space="preserve"> mas comprometidos com a defesa do Estado</w:t>
      </w:r>
      <w:r w:rsidR="007B2A19">
        <w:t xml:space="preserve">, reflectem e decidem não sobre a sociedade mas sobre os arguidos trazidos à sua presença em condições de hiperisolamento (social primeiro e policial depois, reforçado pelo isolamento epistemológico desenvolvido pelos tribunais). A hipócrita noção popularizada e populista de que fazer justiça é condenar arguidos e que toda a decisão de inocência é um acto de tolerância </w:t>
      </w:r>
      <w:r w:rsidR="001B33BE">
        <w:t>injusto para com as vítimas e a ordem pública decorre de um efeito ideológico que a teoria social deveria ter sempre presente e desmontar cientificamente. É, nitidamente, uma aliança entre os interesses do Estado – que capitaliza nos tribunais legitimidade para as políticas de controlo social – e as naturezas sociais humanas maléficas chamada vingança e cobardia, que delegam aos gritos às autoridades o poder de torturar, como ocorria nos autos de fé e no tempo da Inquisição, embora de modo distinto mas igualmente perverso.</w:t>
      </w:r>
    </w:p>
    <w:p w:rsidR="00A56026" w:rsidRDefault="006127FF" w:rsidP="00770850">
      <w:pPr>
        <w:jc w:val="both"/>
      </w:pPr>
      <w:r>
        <w:t>A prisão é descrita como a última instância de socialização para aqueles para quem todas as outras instâncias falharam. Mas é também um buraco negro social dirigido à intimidação dos jovens descontentes e desorientados</w:t>
      </w:r>
      <w:r w:rsidR="001B33BE">
        <w:t>,</w:t>
      </w:r>
      <w:r>
        <w:t xml:space="preserve"> formado sobretudo por pessoas socialmente isoladas desde crianças e abandonadas por todos, </w:t>
      </w:r>
      <w:r w:rsidR="00A75ABC">
        <w:t xml:space="preserve">cujas vidas se tornam viciosamente atraídas pelas instituições totalitárias, </w:t>
      </w:r>
      <w:r>
        <w:t xml:space="preserve">utilizadas como bodes expiatórios </w:t>
      </w:r>
      <w:r w:rsidR="00A75ABC">
        <w:t>e animadoras da perversidade social investida e descarregada nos sistemas penitenciários</w:t>
      </w:r>
      <w:r w:rsidR="001B33BE">
        <w:t>, tomado como modelo ideal, cf. Foucault (1975)</w:t>
      </w:r>
      <w:r w:rsidR="00A75ABC">
        <w:t xml:space="preserve"> </w:t>
      </w:r>
    </w:p>
    <w:p w:rsidR="00057603" w:rsidRDefault="00057603" w:rsidP="005661E9">
      <w:pPr>
        <w:pStyle w:val="Ttulo2"/>
      </w:pPr>
      <w:bookmarkStart w:id="3" w:name="_Toc313101480"/>
      <w:r>
        <w:t>A guerra e a paz</w:t>
      </w:r>
      <w:bookmarkEnd w:id="3"/>
    </w:p>
    <w:p w:rsidR="002E03E9" w:rsidRDefault="002E03E9" w:rsidP="00770850">
      <w:pPr>
        <w:jc w:val="both"/>
      </w:pPr>
      <w:r>
        <w:t>H</w:t>
      </w:r>
      <w:r w:rsidR="00A75ABC">
        <w:t>ouve</w:t>
      </w:r>
      <w:r>
        <w:t xml:space="preserve"> quem t</w:t>
      </w:r>
      <w:r w:rsidR="00A75ABC">
        <w:t xml:space="preserve">ivesse </w:t>
      </w:r>
      <w:r>
        <w:t xml:space="preserve">notado a contradição entre </w:t>
      </w:r>
      <w:r w:rsidR="00A75ABC">
        <w:t>o</w:t>
      </w:r>
      <w:r>
        <w:t xml:space="preserve"> desígnio legal dos juízes e aquilo que se passa </w:t>
      </w:r>
      <w:r w:rsidR="00A75ABC">
        <w:t xml:space="preserve">efectivamente </w:t>
      </w:r>
      <w:r>
        <w:t xml:space="preserve">nas prisões, em termos de degradação da condição humana de quem lá vive, sobretudo dos presos. Nesse sentido se promoveu nas últimas décadas a jurisdicionalização do sistema prisional, isto é, a possibilidade de tutela legal sobre aquilo que </w:t>
      </w:r>
      <w:r>
        <w:lastRenderedPageBreak/>
        <w:t>se passa dentro das prisões. Em Portugal institui</w:t>
      </w:r>
      <w:r w:rsidR="00A75ABC">
        <w:t>ram</w:t>
      </w:r>
      <w:r>
        <w:t xml:space="preserve">-se os tribunais de execução de penas, sem que o essencial da degradação tenha sido evitado. Claro que há diferenças entre os tratamentos negligentes observados algumas décadas atrás e os actuais, como também são diferentes </w:t>
      </w:r>
      <w:r w:rsidRPr="00AD676C">
        <w:t>diferentes</w:t>
      </w:r>
      <w:r>
        <w:t xml:space="preserve"> cadeias – cujos comportamentos dependem muito da acção dos directores e chefes de guardas, para não falar dos poderes fácticos emergentes das diferentes alianças locais que governam cada cadeia – e como são diferentes as mesmas cadeias ao longo das respectivas histórias. Não se pode</w:t>
      </w:r>
      <w:r w:rsidR="007A4696">
        <w:t>m</w:t>
      </w:r>
      <w:r>
        <w:t xml:space="preserve"> comparar as prisões africanas ou sul-americanas com as europeias. </w:t>
      </w:r>
      <w:r w:rsidR="007A4696">
        <w:t>Como não se podem comparar prisões de alta segurança alta</w:t>
      </w:r>
      <w:r w:rsidR="00A75ABC">
        <w:t>mente</w:t>
      </w:r>
      <w:r w:rsidR="007A4696">
        <w:t xml:space="preserve"> vici</w:t>
      </w:r>
      <w:r w:rsidR="00A75ABC">
        <w:t xml:space="preserve">adas </w:t>
      </w:r>
      <w:r w:rsidR="007A4696">
        <w:t>na violência com prisão em regime aberto</w:t>
      </w:r>
      <w:r w:rsidR="00F2607F">
        <w:t xml:space="preserve"> ou prisões sem guardas</w:t>
      </w:r>
      <w:r w:rsidR="007A4696">
        <w:t>.</w:t>
      </w:r>
      <w:r w:rsidR="00F2607F">
        <w:rPr>
          <w:rStyle w:val="Refdenotaderodap"/>
        </w:rPr>
        <w:footnoteReference w:id="6"/>
      </w:r>
      <w:r w:rsidR="007A4696">
        <w:t xml:space="preserve"> </w:t>
      </w:r>
      <w:r>
        <w:t>Em qualquer caso podem definir-se todas essas situações</w:t>
      </w:r>
      <w:r w:rsidR="007A4696">
        <w:t>, por natureza,</w:t>
      </w:r>
      <w:r>
        <w:t xml:space="preserve"> como alheias aos direitos humanos, cf. Zimbardo (2007</w:t>
      </w:r>
      <w:r w:rsidR="007A4696">
        <w:t>).</w:t>
      </w:r>
    </w:p>
    <w:p w:rsidR="003F4729" w:rsidRDefault="007A4696" w:rsidP="00770850">
      <w:pPr>
        <w:jc w:val="both"/>
      </w:pPr>
      <w:r>
        <w:t xml:space="preserve">Prova disso é a cristalização nas prisões de desejos sociais de vingança cega que poderão ser facilmente observados na simples leitura dos comentários online a notícias que envolvam prisões. Comentários perversos e anónimos cobrem literalmente todas as possibilidades abertas na internet de manifestação sobre o que significam as prisões para esses leitores. </w:t>
      </w:r>
      <w:r w:rsidR="00A75ABC">
        <w:t>Ne</w:t>
      </w:r>
      <w:r>
        <w:t>stes coment</w:t>
      </w:r>
      <w:r w:rsidR="00A75ABC">
        <w:t xml:space="preserve">ários </w:t>
      </w:r>
      <w:r>
        <w:t>acham-se resposta</w:t>
      </w:r>
      <w:r w:rsidR="00A75ABC">
        <w:t>s</w:t>
      </w:r>
      <w:r>
        <w:t xml:space="preserve"> </w:t>
      </w:r>
      <w:r w:rsidR="00A75ABC">
        <w:t>de combate a</w:t>
      </w:r>
      <w:r>
        <w:t>os defensores dos direitos humanos</w:t>
      </w:r>
      <w:r w:rsidR="00A75ABC">
        <w:t>.</w:t>
      </w:r>
    </w:p>
    <w:p w:rsidR="007A4696" w:rsidRDefault="007A4696" w:rsidP="00770850">
      <w:pPr>
        <w:jc w:val="both"/>
      </w:pPr>
      <w:r>
        <w:t>Como descobriu Collins (200</w:t>
      </w:r>
      <w:r w:rsidR="00816202">
        <w:t>8</w:t>
      </w:r>
      <w:r>
        <w:t>)</w:t>
      </w:r>
      <w:r w:rsidR="00A75ABC">
        <w:t>,</w:t>
      </w:r>
      <w:r>
        <w:t xml:space="preserve"> partir para a violência não é instintivo nos seres humanos nem nos homens. O inverso é verdadeiro: a contenção da violência é o instinto, de resto como acontece com outros animais. O envolvimento em violência implica sofrer as suas consequências, mesmo quando se seja vencedor. Nomeadamente a morte por infecções que podem advir de ferimentos. O envolvimento em actos de violência ou é determinado pela política da carne para canhão, como </w:t>
      </w:r>
      <w:r w:rsidR="00A75ABC">
        <w:t xml:space="preserve">o </w:t>
      </w:r>
      <w:r>
        <w:t>foi nas guerras europeias da primeira metade do século XX</w:t>
      </w:r>
      <w:r w:rsidR="00A40946">
        <w:t>, em que milhões de subordinados à força eram enviados para as frentes de combate em nome das respectivas nações e dos interesses que as dominavam, ou por uma perícia que assegura ser capaz de atingir o inimigo sem ser atingido, como é objectivo das guerrilhas ou da guerra sem baixas (do nosso lado</w:t>
      </w:r>
      <w:r w:rsidR="00F2607F">
        <w:t>, mas cada vez com mais perdas civis do lado inimigo</w:t>
      </w:r>
      <w:r w:rsidR="00A40946">
        <w:t>).</w:t>
      </w:r>
    </w:p>
    <w:p w:rsidR="00A75ABC" w:rsidRDefault="003F4729" w:rsidP="00770850">
      <w:pPr>
        <w:jc w:val="both"/>
      </w:pPr>
      <w:r>
        <w:t xml:space="preserve">Nada há de semelhante entre alimentar intenções de uso da força e opor-se ao uso da força. Basta atentar no facto da redução ao mínimo do uso da linguagem </w:t>
      </w:r>
      <w:r w:rsidR="00F2607F">
        <w:t xml:space="preserve">dialogante </w:t>
      </w:r>
      <w:r>
        <w:t xml:space="preserve">no primeiro caso e a necessidade máxima de boa utilização de todas as formas de comunicação </w:t>
      </w:r>
      <w:r w:rsidR="00F2607F">
        <w:t xml:space="preserve">democrática </w:t>
      </w:r>
      <w:r>
        <w:t>para se trabalhar no segundo caso. Este facto leva muitas vezes a confundir-se o instintivo com as interjeições guturais próprias dos que se deixam envolver em configurações violentas</w:t>
      </w:r>
      <w:r w:rsidR="00A75ABC">
        <w:t xml:space="preserve">. A verdade é </w:t>
      </w:r>
      <w:r>
        <w:t xml:space="preserve">precisamente o contrário. </w:t>
      </w:r>
      <w:r w:rsidR="00A75ABC">
        <w:t xml:space="preserve">Os gritos de guerra não emergem espontaneamente. São impostos por uma chefia que desse modo sabe excitar e condicionar a acção dos jovens inseguros </w:t>
      </w:r>
      <w:r w:rsidR="00F2607F">
        <w:t xml:space="preserve">e naturalmente socialmente isolados </w:t>
      </w:r>
      <w:r w:rsidR="00A75ABC">
        <w:t>d</w:t>
      </w:r>
      <w:r w:rsidR="00F54A02">
        <w:t>o valor da sua existência.</w:t>
      </w:r>
    </w:p>
    <w:p w:rsidR="00A56026" w:rsidRDefault="00816202" w:rsidP="00770850">
      <w:pPr>
        <w:jc w:val="both"/>
      </w:pPr>
      <w:r>
        <w:t>Trata-se de</w:t>
      </w:r>
      <w:r w:rsidR="003F4729">
        <w:t xml:space="preserve"> situações caracterizáveis por fortes e desequilibradas relações de poder</w:t>
      </w:r>
      <w:r w:rsidR="00F54A02">
        <w:t xml:space="preserve">, entre os já dominantes e </w:t>
      </w:r>
      <w:r w:rsidR="003F4729">
        <w:t>os que sentem necessidade de se manifest</w:t>
      </w:r>
      <w:r w:rsidR="00F54A02">
        <w:t>ar</w:t>
      </w:r>
      <w:r w:rsidR="003F4729">
        <w:t xml:space="preserve"> disponíveis para a violência, como modo de saírem da situação de exclusão (real ou potencial) e de organizarem vínculos de submissão a todo o custo, a ponto de manifestarem a sua subordinação </w:t>
      </w:r>
      <w:r w:rsidR="00F54A02">
        <w:t xml:space="preserve">(e marginalidade relativamente ao inimigo) </w:t>
      </w:r>
      <w:r w:rsidR="003F4729">
        <w:t xml:space="preserve">a qualquer poder entendido </w:t>
      </w:r>
      <w:r>
        <w:t xml:space="preserve">como </w:t>
      </w:r>
      <w:r w:rsidR="00963931">
        <w:t>capaz de os “tornar homens”, como nos rituais de passagem.</w:t>
      </w:r>
    </w:p>
    <w:p w:rsidR="00A56026" w:rsidRDefault="00816202" w:rsidP="00770850">
      <w:pPr>
        <w:jc w:val="both"/>
      </w:pPr>
      <w:r>
        <w:lastRenderedPageBreak/>
        <w:t xml:space="preserve">O desenvolvimento das linguagens, ao contrário, reclama interlocutores virtualmente igualmente poderosos, como notou Habermas (1981). Sob pena de se interromper as ténues </w:t>
      </w:r>
      <w:r w:rsidR="009657D0">
        <w:t xml:space="preserve">probabilidades de comunicação </w:t>
      </w:r>
      <w:r w:rsidR="00F54A02">
        <w:t xml:space="preserve">de </w:t>
      </w:r>
      <w:r w:rsidR="009657D0">
        <w:t xml:space="preserve">que </w:t>
      </w:r>
      <w:r w:rsidR="00F54A02">
        <w:t xml:space="preserve">deu conta Niklas </w:t>
      </w:r>
      <w:r>
        <w:t>Luhman</w:t>
      </w:r>
      <w:r w:rsidR="009657D0">
        <w:t>n</w:t>
      </w:r>
      <w:r w:rsidR="00F54A02">
        <w:t xml:space="preserve"> (2006)</w:t>
      </w:r>
      <w:r w:rsidR="009657D0">
        <w:t>. É preciso falar muito para manter</w:t>
      </w:r>
      <w:r w:rsidR="00217A02">
        <w:t xml:space="preserve"> as possibilidades de igualdade e dignidade </w:t>
      </w:r>
      <w:r w:rsidR="009657D0">
        <w:t>entre as pessoas</w:t>
      </w:r>
      <w:r w:rsidR="00217A02">
        <w:t>. I</w:t>
      </w:r>
      <w:r w:rsidR="009657D0">
        <w:t>sso faz-se exercitando</w:t>
      </w:r>
      <w:r w:rsidR="00F54A02">
        <w:t xml:space="preserve"> linguagens</w:t>
      </w:r>
      <w:r w:rsidR="009657D0">
        <w:t>, através de mundo</w:t>
      </w:r>
      <w:r w:rsidR="00217A02">
        <w:t>s</w:t>
      </w:r>
      <w:r w:rsidR="009657D0">
        <w:t xml:space="preserve"> virtua</w:t>
      </w:r>
      <w:r w:rsidR="00217A02">
        <w:t>is</w:t>
      </w:r>
      <w:r w:rsidR="009657D0">
        <w:t xml:space="preserve"> </w:t>
      </w:r>
      <w:r w:rsidR="00F54A02">
        <w:t xml:space="preserve">produzidos pelas pessoas de forma </w:t>
      </w:r>
      <w:r w:rsidR="009657D0">
        <w:t xml:space="preserve">singular na </w:t>
      </w:r>
      <w:r w:rsidR="00F54A02">
        <w:t xml:space="preserve">experiência de </w:t>
      </w:r>
      <w:r w:rsidR="009657D0">
        <w:t>vida terrestre</w:t>
      </w:r>
      <w:r w:rsidR="00F54A02">
        <w:t>. A</w:t>
      </w:r>
      <w:r w:rsidR="00217A02">
        <w:t xml:space="preserve"> </w:t>
      </w:r>
      <w:r w:rsidR="009657D0">
        <w:t>igualdade</w:t>
      </w:r>
      <w:r w:rsidR="00217A02">
        <w:t xml:space="preserve"> </w:t>
      </w:r>
      <w:r w:rsidR="00F54A02">
        <w:t xml:space="preserve">é sublimada </w:t>
      </w:r>
      <w:r w:rsidR="00217A02">
        <w:t xml:space="preserve">de forma </w:t>
      </w:r>
      <w:r w:rsidR="009657D0">
        <w:t xml:space="preserve">espiritual, potencial, </w:t>
      </w:r>
      <w:r w:rsidR="00217A02">
        <w:t>mas também prática e mensurável</w:t>
      </w:r>
      <w:r w:rsidR="00F54A02">
        <w:t>. R</w:t>
      </w:r>
      <w:r w:rsidR="009657D0">
        <w:t>eclama exercícios cognitivos capazes de manter a conversação</w:t>
      </w:r>
      <w:r w:rsidR="00217A02">
        <w:t>, a relação entre os mundos virtuais e o mundo real da acção</w:t>
      </w:r>
      <w:r w:rsidR="00F54A02">
        <w:t xml:space="preserve">, entre as palavras e as coisas, entre as culturas literária e científica, </w:t>
      </w:r>
      <w:r w:rsidR="00E32494">
        <w:t xml:space="preserve">entre a cultura e a economia, entre a religião e a família, entre o sagrado e o profano, </w:t>
      </w:r>
      <w:r w:rsidR="009657D0">
        <w:t>estend</w:t>
      </w:r>
      <w:r w:rsidR="00E32494">
        <w:t>endo</w:t>
      </w:r>
      <w:r w:rsidR="009657D0">
        <w:t>-</w:t>
      </w:r>
      <w:r w:rsidR="00E32494">
        <w:t>a</w:t>
      </w:r>
      <w:r w:rsidR="009657D0">
        <w:t xml:space="preserve"> </w:t>
      </w:r>
      <w:r w:rsidR="00E32494">
        <w:t xml:space="preserve">a toda a humanidade. </w:t>
      </w:r>
      <w:r w:rsidR="000D61DF">
        <w:t>O desenvolvimento cognitivo reclama d</w:t>
      </w:r>
      <w:r w:rsidR="00E32494">
        <w:t>iploma</w:t>
      </w:r>
      <w:r w:rsidR="000D61DF">
        <w:t>cia</w:t>
      </w:r>
      <w:r w:rsidR="00E32494">
        <w:t xml:space="preserve"> em vez de belicos</w:t>
      </w:r>
      <w:r w:rsidR="000D61DF">
        <w:t>idade</w:t>
      </w:r>
      <w:r w:rsidR="00E32494">
        <w:t xml:space="preserve">, embora </w:t>
      </w:r>
      <w:r w:rsidR="000D61DF">
        <w:t xml:space="preserve">na prática </w:t>
      </w:r>
      <w:r w:rsidR="00E32494">
        <w:t>tudo se misture de forma confusa.</w:t>
      </w:r>
    </w:p>
    <w:p w:rsidR="00E32494" w:rsidRDefault="00F548DA" w:rsidP="00770850">
      <w:pPr>
        <w:jc w:val="both"/>
      </w:pPr>
      <w:r>
        <w:t xml:space="preserve">Cada ser humano confronta-se desde cedo com a possibilidade de se esforçar mentalmente para atingir estados elevados de existência, eventualmente reconhecidos socialmente (muitas vezes reprimidos), ou evitar esse esforço grande e abandonar-se ao destino, à sorte, confiando na sabedoria da sociedade, no seu todo, ou até de alguém capaz de tutelá-la (ou, no limite, tutelar só a pessoa). </w:t>
      </w:r>
      <w:r w:rsidR="006F2338">
        <w:t>Em condições de modernidade, a institucionalização generalizada permite a cada um escolher um lugar de mérito, isto é</w:t>
      </w:r>
      <w:r w:rsidR="00E32494">
        <w:t>,</w:t>
      </w:r>
      <w:r w:rsidR="006F2338">
        <w:t xml:space="preserve"> aquele </w:t>
      </w:r>
      <w:r w:rsidR="00E32494">
        <w:t xml:space="preserve">lugar </w:t>
      </w:r>
      <w:r w:rsidR="006F2338">
        <w:t>que lhe pareça mais adequado ao investimento intelectual que está disposto a investir</w:t>
      </w:r>
      <w:r w:rsidR="00E32494">
        <w:t>, até ao nível de Peter</w:t>
      </w:r>
      <w:r w:rsidR="006F2338">
        <w:t>.</w:t>
      </w:r>
      <w:r w:rsidR="00E32494">
        <w:rPr>
          <w:rStyle w:val="Refdenotaderodap"/>
        </w:rPr>
        <w:footnoteReference w:id="7"/>
      </w:r>
      <w:r w:rsidR="006F2338">
        <w:t xml:space="preserve"> Ou pelo menos essa é a perspectiva meritocrática acolhida por Parsons</w:t>
      </w:r>
      <w:r w:rsidR="00E32494">
        <w:t xml:space="preserve">, interpretada por alguns como uma forma acolhedora de receber as ondas de migrações oriundas da Europa </w:t>
      </w:r>
      <w:r w:rsidR="000D61DF">
        <w:t xml:space="preserve">para os EUA </w:t>
      </w:r>
      <w:r w:rsidR="00E32494">
        <w:t>nos primeiros três quartéis do século XX</w:t>
      </w:r>
      <w:r w:rsidR="000D61DF">
        <w:t xml:space="preserve"> (porque muito diferente era o que acontecia com os afro-americanos e os índios autóctones)</w:t>
      </w:r>
      <w:r w:rsidR="006F2338">
        <w:t xml:space="preserve">. </w:t>
      </w:r>
    </w:p>
    <w:p w:rsidR="009657D0" w:rsidRDefault="00E32494" w:rsidP="00770850">
      <w:pPr>
        <w:jc w:val="both"/>
      </w:pPr>
      <w:r>
        <w:t>Mais tarde, e</w:t>
      </w:r>
      <w:r w:rsidR="006F2338">
        <w:t>m condições de modernidade tardia, como notou Giddens, observa-se uma imposição cada vez mais vincada de auto-promoção de cada pessoa não apenas através de uma curta educação preliminar (como acontecia quando se pedia a todas as crianças para passarem o exame da quarta classe antes de irem trabalhar) mas através da educação ao longo da vida</w:t>
      </w:r>
      <w:r>
        <w:t>, vida essa</w:t>
      </w:r>
      <w:r w:rsidR="006F2338">
        <w:t xml:space="preserve"> cada vez mais precária </w:t>
      </w:r>
      <w:r>
        <w:t>e instável</w:t>
      </w:r>
      <w:r w:rsidR="006F2338">
        <w:t xml:space="preserve"> a nível profissional, familiar e social</w:t>
      </w:r>
      <w:r w:rsidR="000D61DF">
        <w:t xml:space="preserve"> (excepto para as classes dominantes, que cada vez mais se constituem em casta, cf. Dores 2011).</w:t>
      </w:r>
      <w:r w:rsidR="006F2338">
        <w:t xml:space="preserve"> A reflexividade torna-se uma característica social imposta aos indivíduos como forma de auto-responsabilização pelo seu próprio percurso e desempenho, </w:t>
      </w:r>
      <w:r w:rsidR="00306363">
        <w:t>instituído em currículos vitea que literalmente substituem os antigos registos criminais, actualmente de utilização reduzida. Todos passamos a ser suspeitos de desobediência ou de terrorismo mesmo antes de qualquer suspeita, como se verá melhor adiante. E a pena geral à partida é o condicionamento do</w:t>
      </w:r>
      <w:r w:rsidR="006F2338">
        <w:t xml:space="preserve"> acesso aos recursos mínimos </w:t>
      </w:r>
      <w:r w:rsidR="00306363">
        <w:t xml:space="preserve">de sobrevivência, </w:t>
      </w:r>
      <w:r w:rsidR="006F2338">
        <w:t>capazes de manter a sua subsistência e da respectiva prole</w:t>
      </w:r>
      <w:r w:rsidR="00306363">
        <w:t>, à colaboração de cada um com seja quem for que se apresente e seja escolhido como chefe. Por isso a prisão é entendida por alguns (muitos) como um hotel, já que em liberdade os riscos de insolvência ou mesmo de inanidade são efectivamente maiores, como o mostrará qualquer visita aos números da pobreza, fome e mortes prematuras no mundo como nos países do centro do capitalismo.</w:t>
      </w:r>
    </w:p>
    <w:p w:rsidR="006F2338" w:rsidRPr="00E32494" w:rsidRDefault="006F2338" w:rsidP="00770850">
      <w:pPr>
        <w:jc w:val="both"/>
      </w:pPr>
      <w:r>
        <w:lastRenderedPageBreak/>
        <w:t xml:space="preserve">As sociedades meritocráticas actuais, a que podemos chamar </w:t>
      </w:r>
      <w:r w:rsidR="006E2BB9">
        <w:t xml:space="preserve">do </w:t>
      </w:r>
      <w:r>
        <w:t xml:space="preserve">pós-capitalismo avançado, estão em crise precisamente por se ter revelado serem precisamente os mais qualificados (do ponto de vista escolar) quem mais sofre com a exclusão dos mercados de trabalho e com a desqualificação não apenas do valor das respectivas competências </w:t>
      </w:r>
      <w:r w:rsidR="006E2BB9">
        <w:t xml:space="preserve">virtuais na vida prática, mas também pela desvalorização radical </w:t>
      </w:r>
      <w:r>
        <w:t>da vida</w:t>
      </w:r>
      <w:r w:rsidR="006E2BB9">
        <w:t xml:space="preserve"> de cada um, no que toca a um mínimo de estabilidade de perspectivas de vida susceptíveis de permitirem organizar a vida familiar e reprodutiva. Ei-los nas manifestações dos Indignados </w:t>
      </w:r>
      <w:r w:rsidR="00E32494">
        <w:t>por todo o mundo ocidental, referindo-se fraternalmente aos jovens árabes que se manifestam a favor de uma primavera política democrática no Norte de África e Médio Oriente.</w:t>
      </w:r>
    </w:p>
    <w:p w:rsidR="006E2BB9" w:rsidRDefault="00E012BA" w:rsidP="005661E9">
      <w:pPr>
        <w:pStyle w:val="Ttulo2"/>
      </w:pPr>
      <w:bookmarkStart w:id="4" w:name="_Toc313101481"/>
      <w:r>
        <w:t>Criminalização da imigração nos países do centro do capitalismo</w:t>
      </w:r>
      <w:bookmarkEnd w:id="4"/>
    </w:p>
    <w:p w:rsidR="00E012BA" w:rsidRDefault="00E012BA" w:rsidP="00770850">
      <w:pPr>
        <w:jc w:val="both"/>
      </w:pPr>
      <w:r>
        <w:t>No início dos anos 90 a ONU fazia projecções sobre as necessidades de imigrantes na Europa (algumas dezenas de milhões de trabalhadores) para se</w:t>
      </w:r>
      <w:r w:rsidR="00046F9F">
        <w:t xml:space="preserve"> viabilizarem </w:t>
      </w:r>
      <w:r>
        <w:t xml:space="preserve">os níveis de crescimento económico que tinham caracterizado esta região do mundo desde a segunda grande guerra. Porém os imigrantes já não eram </w:t>
      </w:r>
      <w:r w:rsidR="00046F9F">
        <w:t>bem-vindos</w:t>
      </w:r>
      <w:r>
        <w:t xml:space="preserve"> como trabalhadores a integrar nas sociedades de acolhimento</w:t>
      </w:r>
      <w:r w:rsidR="00046F9F">
        <w:t xml:space="preserve">. Passaram a ser considerados </w:t>
      </w:r>
      <w:r>
        <w:t>intrusos a quem se podia usar mas não se devia dar confiança</w:t>
      </w:r>
      <w:r w:rsidR="00046F9F">
        <w:t>, nem proteger a vida</w:t>
      </w:r>
      <w:r>
        <w:t>.</w:t>
      </w:r>
      <w:r>
        <w:rPr>
          <w:rStyle w:val="Refdenotaderodap"/>
        </w:rPr>
        <w:footnoteReference w:id="8"/>
      </w:r>
      <w:r>
        <w:t xml:space="preserve"> Em Portugal, país de emigrantes, há uma memória clara sobre as diferenças entre as vagas de emigração desde o século XX. Primeiro para as Américas, nos anos sessenta em diante para a Europa e actualmente para os países lusófonos emergentes. </w:t>
      </w:r>
      <w:r w:rsidR="007D5CEE">
        <w:t>O apelo lançado aos trabalhadores de todo o mundo para participarem no desenvolvimento da Europa (dos EUA e do Japão</w:t>
      </w:r>
      <w:r w:rsidR="00046F9F">
        <w:t>, também</w:t>
      </w:r>
      <w:r w:rsidR="007D5CEE">
        <w:t>) sobretudo a partir dos anos sessenta, conheceu uma inversão política nos anos 80, quando as políticas actualmente conhecidas por neo-liberais apostaram na desindustrialização e na procura de mão-de-obra barata lá onde ela se encontrava</w:t>
      </w:r>
      <w:r w:rsidR="00046F9F">
        <w:t>,</w:t>
      </w:r>
      <w:r w:rsidR="007D5CEE">
        <w:t xml:space="preserve"> abundante</w:t>
      </w:r>
      <w:r w:rsidR="00046F9F">
        <w:t>. Vieram depois as</w:t>
      </w:r>
      <w:r w:rsidR="007D5CEE">
        <w:t xml:space="preserve"> barreiras físicas (muros, como em Menilla, centros de acolhimento para prender e desmoralizar os imigrantes, tratados de cooperação a nível de segurança com os países do norte de África para organizar a contenção </w:t>
      </w:r>
      <w:r w:rsidR="007D5CEE" w:rsidRPr="00046F9F">
        <w:rPr>
          <w:i/>
        </w:rPr>
        <w:t>manu militare</w:t>
      </w:r>
      <w:r w:rsidR="007D5CEE">
        <w:t xml:space="preserve"> das ondas migratórias) secundadas por barreiras legais contra direito, como são as políticas de perseguição aos sem papéis. A criminalização </w:t>
      </w:r>
      <w:r w:rsidR="00046F9F">
        <w:t xml:space="preserve">racista </w:t>
      </w:r>
      <w:r w:rsidR="007D5CEE">
        <w:t>dos imigrantes na Europa, cf. Palidda</w:t>
      </w:r>
      <w:r w:rsidR="007D5CEE" w:rsidRPr="007D5CEE">
        <w:t xml:space="preserve"> </w:t>
      </w:r>
      <w:r w:rsidR="007D5CEE">
        <w:t xml:space="preserve">e </w:t>
      </w:r>
      <w:r w:rsidR="007D5CEE" w:rsidRPr="007D5CEE">
        <w:t>Garcia (dir.) (2010)</w:t>
      </w:r>
      <w:r w:rsidR="007D5CEE">
        <w:t>,</w:t>
      </w:r>
      <w:r w:rsidR="007D5CEE" w:rsidRPr="007D5CEE">
        <w:t xml:space="preserve"> </w:t>
      </w:r>
      <w:r w:rsidR="007D5CEE">
        <w:t xml:space="preserve">como nos outros países mais desenvolvidos, não é apenas um acaso separado – como muitas vezes se prefere pensar ser – do estilo de vida adoptado pelas populações na sua relação com os Estados (e vice-versa). </w:t>
      </w:r>
      <w:r w:rsidR="002A178E">
        <w:t>A sociedade inclusiva</w:t>
      </w:r>
      <w:r w:rsidR="00046F9F">
        <w:t>,</w:t>
      </w:r>
      <w:r w:rsidR="002A178E">
        <w:t xml:space="preserve"> onde floresceu a social-democracia e o Estado Social, modelo de sucesso para os povos de todo o mundo, transformou-se (mais rapidamente nos EUA que na Europa) numa sociedade de exclusões, cf. Young (1999).</w:t>
      </w:r>
    </w:p>
    <w:p w:rsidR="002A178E" w:rsidRDefault="002A178E" w:rsidP="00770850">
      <w:pPr>
        <w:jc w:val="both"/>
      </w:pPr>
      <w:r>
        <w:t>A xenofobia, tratada nos anos noventa como algo a repudiar na União Europeia, por exemplo no momento em que o governo de extrema-direita na Áustria foi ostracizado pela Presidência portuguesa,</w:t>
      </w:r>
      <w:r>
        <w:rPr>
          <w:rStyle w:val="Refdenotaderodap"/>
        </w:rPr>
        <w:footnoteReference w:id="9"/>
      </w:r>
      <w:r>
        <w:t xml:space="preserve"> torna-se cada vez mais política oficial em diferentes países, como na Hungria.</w:t>
      </w:r>
      <w:r>
        <w:rPr>
          <w:rStyle w:val="Refdenotaderodap"/>
        </w:rPr>
        <w:footnoteReference w:id="10"/>
      </w:r>
      <w:r w:rsidR="007D7742">
        <w:t xml:space="preserve"> Torna-se mesmo política oficial entre os diferentes estados europeus, quando os países do centro se dirigem à periferia europeia chamando-lhes PIGS (acrónimo de Portugal, Irlanda, </w:t>
      </w:r>
      <w:r w:rsidR="007D7742">
        <w:lastRenderedPageBreak/>
        <w:t>Grécia e Espanha), palavra de ordem de mobilização de sucessivos ataques especulativos contra as dívidas soberanas dos países citados, com aquiescência dos países mais poderosos</w:t>
      </w:r>
      <w:r w:rsidR="00046F9F">
        <w:t>. F</w:t>
      </w:r>
      <w:r w:rsidR="007D7742">
        <w:t>ragilizadas pelas políticas de subsidiação pública do resgate do sistema financeiro global</w:t>
      </w:r>
      <w:r w:rsidR="00046F9F">
        <w:t xml:space="preserve">, mas também por interpretações chauvinistas </w:t>
      </w:r>
      <w:r w:rsidR="00907FB5">
        <w:t xml:space="preserve">e de casta </w:t>
      </w:r>
      <w:r w:rsidR="00046F9F">
        <w:t xml:space="preserve">da solidariedade como interesses só possíveis pelo desrespeito radical dos tratados, das constituições, da democracia e do direito – não é extraordinário o preceito reclamado, contra direito, do poder do credor determinar o modo de vida do devedor? E porque se aplica esse princípio aos bancos </w:t>
      </w:r>
      <w:r w:rsidR="00907FB5">
        <w:t xml:space="preserve">falidos </w:t>
      </w:r>
      <w:r w:rsidR="00046F9F">
        <w:t xml:space="preserve">e </w:t>
      </w:r>
      <w:r w:rsidR="00907FB5">
        <w:t>não aos desempregados ou a quem os empregadores ou clientes falham com os pagamentos?</w:t>
      </w:r>
    </w:p>
    <w:p w:rsidR="007D7742" w:rsidRDefault="007D7742" w:rsidP="00770850">
      <w:pPr>
        <w:jc w:val="both"/>
      </w:pPr>
      <w:r>
        <w:t>Aquilo que é evidente e visível para as vítimas, como neste caso o povo português, entre outros, revela-se insuspeito para os povos que não apenas não são directamente atingidos pelo flagelo político das políticas exclusivistas</w:t>
      </w:r>
      <w:r w:rsidR="001C2E07">
        <w:t>,</w:t>
      </w:r>
      <w:r>
        <w:t xml:space="preserve"> como ao terem notícia do que está a acontecer preferem demonizar as vítimas e culpabilizá-las pelos ataques </w:t>
      </w:r>
      <w:r w:rsidR="001C2E07">
        <w:t xml:space="preserve">planeados e politicamente protegidos </w:t>
      </w:r>
      <w:r>
        <w:t xml:space="preserve">de que estão a ser alvos. Aliás, para ser completo, há que registar também o facto de as próprias vítimas adoptarem entre si a mesma atitude de auto e hetero culpabilização política e moral (essencialista e mágica) pelo seu fado, como se fosse um destino sem alternativa (como gostam de dizer dos “sacrifícios”). </w:t>
      </w:r>
      <w:r w:rsidR="001C2E07">
        <w:t>Por convicção ou por medo de enfrentar a bestialidade dos poderes instituídos, ameaçadores e preparados para batalhas mais directas nas ruas e casa a casa, os povos repensam os respectivos posicionamentos</w:t>
      </w:r>
      <w:r w:rsidR="00907FB5">
        <w:t>,</w:t>
      </w:r>
      <w:r w:rsidR="001C2E07">
        <w:t xml:space="preserve"> regressando às formas de identidade política onde mais se cristalizaram e onde – em termos imaginários – se sentiram seguros. De facto recuam </w:t>
      </w:r>
      <w:r w:rsidR="00907FB5">
        <w:t>para identidades sociais herdada</w:t>
      </w:r>
      <w:r w:rsidR="001C2E07">
        <w:t>s – como a nação e os mercados nacionais – cuja correspondência com a realidade é problemática, dada a efectiva interdependência global entretanto entretecida pelos sistemas económicos e financeiro globalizados e dominadores.</w:t>
      </w:r>
    </w:p>
    <w:p w:rsidR="00DB4C85" w:rsidRDefault="001C2E07" w:rsidP="00DB4C85">
      <w:pPr>
        <w:jc w:val="both"/>
        <w:rPr>
          <w:rStyle w:val="commentbody"/>
          <w:rFonts w:cs="Arial"/>
        </w:rPr>
      </w:pPr>
      <w:r>
        <w:t xml:space="preserve">Espera-se a qualquer momento uma mudança estrutural do modo de orientação das sociedades europeias. A perspectiva da guerra interna e civil está novamente presente, como não estava desde a segunda grande guerra. </w:t>
      </w:r>
      <w:r w:rsidRPr="001C2E07">
        <w:rPr>
          <w:rStyle w:val="commentbody"/>
          <w:rFonts w:cs="Arial"/>
        </w:rPr>
        <w:t xml:space="preserve">A polícia </w:t>
      </w:r>
      <w:r>
        <w:rPr>
          <w:rStyle w:val="commentbody"/>
          <w:rFonts w:cs="Arial"/>
        </w:rPr>
        <w:t xml:space="preserve">portuguesa </w:t>
      </w:r>
      <w:r w:rsidRPr="001C2E07">
        <w:rPr>
          <w:rStyle w:val="commentbody"/>
          <w:rFonts w:cs="Arial"/>
        </w:rPr>
        <w:t xml:space="preserve">exigiu a identificação dum manifestante com a justificação que "aparecia </w:t>
      </w:r>
      <w:r w:rsidR="00DB4C85">
        <w:rPr>
          <w:rStyle w:val="commentbody"/>
          <w:rFonts w:cs="Arial"/>
        </w:rPr>
        <w:t>em demasiadas manifestações", leu-se</w:t>
      </w:r>
      <w:r w:rsidRPr="001C2E07">
        <w:rPr>
          <w:rStyle w:val="commentbody"/>
          <w:rFonts w:cs="Arial"/>
        </w:rPr>
        <w:t xml:space="preserve"> num post. </w:t>
      </w:r>
      <w:r w:rsidR="00DB4C85">
        <w:rPr>
          <w:rStyle w:val="commentbody"/>
          <w:rFonts w:cs="Arial"/>
        </w:rPr>
        <w:t>Dias após ter sido denunciada a intromissão provocatória da polícia para obter violência numa manifestação integrada na greve geral de 24 de Novembro de 2011.</w:t>
      </w:r>
      <w:r w:rsidR="00DB4C85">
        <w:rPr>
          <w:rStyle w:val="Refdenotaderodap"/>
          <w:rFonts w:cs="Arial"/>
        </w:rPr>
        <w:footnoteReference w:id="11"/>
      </w:r>
      <w:r w:rsidR="00DB4C85">
        <w:rPr>
          <w:rStyle w:val="commentbody"/>
          <w:rFonts w:cs="Arial"/>
        </w:rPr>
        <w:t xml:space="preserve"> </w:t>
      </w:r>
      <w:r w:rsidRPr="001C2E07">
        <w:rPr>
          <w:rStyle w:val="commentbody"/>
          <w:rFonts w:cs="Arial"/>
        </w:rPr>
        <w:t xml:space="preserve">A polícia inglesa incluiu os movimentos de acampadas na lista de </w:t>
      </w:r>
      <w:r w:rsidRPr="00DB4C85">
        <w:rPr>
          <w:rStyle w:val="commentbody"/>
          <w:rFonts w:cs="Arial"/>
        </w:rPr>
        <w:t>terrorismo</w:t>
      </w:r>
      <w:r w:rsidRPr="001C2E07">
        <w:rPr>
          <w:rStyle w:val="commentbody"/>
          <w:rFonts w:cs="Arial"/>
        </w:rPr>
        <w:t>.</w:t>
      </w:r>
      <w:r w:rsidR="00DB4C85">
        <w:rPr>
          <w:rStyle w:val="Refdenotaderodap"/>
          <w:rFonts w:cs="Arial"/>
        </w:rPr>
        <w:footnoteReference w:id="12"/>
      </w:r>
      <w:r w:rsidRPr="001C2E07">
        <w:rPr>
          <w:rStyle w:val="commentbody"/>
          <w:rFonts w:cs="Arial"/>
        </w:rPr>
        <w:t xml:space="preserve"> O Estado federal norte-americano prepara-se para fazer do seu próprio território um cenário de guerra, ao autorizar as forças armadas a perseguir </w:t>
      </w:r>
      <w:r w:rsidRPr="00DB4C85">
        <w:rPr>
          <w:rStyle w:val="commentbody"/>
          <w:rFonts w:cs="Arial"/>
        </w:rPr>
        <w:t>sem controlo judicial</w:t>
      </w:r>
      <w:r w:rsidRPr="001C2E07">
        <w:rPr>
          <w:rStyle w:val="commentbody"/>
          <w:rFonts w:cs="Arial"/>
        </w:rPr>
        <w:t xml:space="preserve"> cidadãos norte-americanos</w:t>
      </w:r>
      <w:r w:rsidR="00DB4C85">
        <w:rPr>
          <w:rStyle w:val="Refdenotaderodap"/>
          <w:rFonts w:cs="Arial"/>
        </w:rPr>
        <w:footnoteReference w:id="13"/>
      </w:r>
      <w:r w:rsidRPr="001C2E07">
        <w:rPr>
          <w:rStyle w:val="commentbody"/>
          <w:rFonts w:cs="Arial"/>
        </w:rPr>
        <w:t xml:space="preserve"> que entendam ser perigosos ou </w:t>
      </w:r>
      <w:r w:rsidRPr="00DB4C85">
        <w:rPr>
          <w:rStyle w:val="commentbody"/>
          <w:rFonts w:cs="Arial"/>
        </w:rPr>
        <w:t>simplesmente indesejáveis</w:t>
      </w:r>
      <w:r w:rsidRPr="001C2E07">
        <w:rPr>
          <w:rStyle w:val="commentbody"/>
          <w:rFonts w:cs="Arial"/>
        </w:rPr>
        <w:t>,</w:t>
      </w:r>
      <w:r w:rsidR="00DB4C85">
        <w:rPr>
          <w:rStyle w:val="Refdenotaderodap"/>
          <w:rFonts w:cs="Arial"/>
        </w:rPr>
        <w:footnoteReference w:id="14"/>
      </w:r>
      <w:r w:rsidRPr="001C2E07">
        <w:rPr>
          <w:rStyle w:val="commentbody"/>
          <w:rFonts w:cs="Arial"/>
        </w:rPr>
        <w:t xml:space="preserve"> ainda que os tribunais tenham </w:t>
      </w:r>
      <w:r w:rsidRPr="001C2E07">
        <w:rPr>
          <w:rStyle w:val="commentbody"/>
          <w:rFonts w:cs="Arial"/>
        </w:rPr>
        <w:lastRenderedPageBreak/>
        <w:t xml:space="preserve">julgado e concluído serem inocentes. A internet reflecte também este </w:t>
      </w:r>
      <w:r w:rsidRPr="00DB4C85">
        <w:rPr>
          <w:rStyle w:val="commentbody"/>
          <w:rFonts w:cs="Arial"/>
        </w:rPr>
        <w:t>estado de guerra</w:t>
      </w:r>
      <w:r w:rsidR="00DB4C85">
        <w:rPr>
          <w:rStyle w:val="Refdenotaderodap"/>
          <w:rFonts w:cs="Arial"/>
        </w:rPr>
        <w:footnoteReference w:id="15"/>
      </w:r>
      <w:r w:rsidRPr="001C2E07">
        <w:rPr>
          <w:rStyle w:val="commentbody"/>
          <w:rFonts w:cs="Arial"/>
        </w:rPr>
        <w:t xml:space="preserve"> através da instalação de um forte </w:t>
      </w:r>
      <w:r w:rsidRPr="00DB4C85">
        <w:rPr>
          <w:rStyle w:val="commentbody"/>
          <w:rFonts w:cs="Arial"/>
        </w:rPr>
        <w:t>sistema de censura</w:t>
      </w:r>
      <w:r w:rsidRPr="001C2E07">
        <w:rPr>
          <w:rStyle w:val="commentbody"/>
          <w:rFonts w:cs="Arial"/>
        </w:rPr>
        <w:t>.</w:t>
      </w:r>
      <w:r w:rsidR="00DB4C85">
        <w:rPr>
          <w:rStyle w:val="Refdenotaderodap"/>
          <w:rFonts w:cs="Arial"/>
        </w:rPr>
        <w:footnoteReference w:id="16"/>
      </w:r>
      <w:r w:rsidR="00DB4C85">
        <w:rPr>
          <w:rStyle w:val="commentbody"/>
          <w:rFonts w:cs="Arial"/>
        </w:rPr>
        <w:t xml:space="preserve"> </w:t>
      </w:r>
    </w:p>
    <w:p w:rsidR="00DB4C85" w:rsidRDefault="001C2E07" w:rsidP="00DB4C85">
      <w:pPr>
        <w:jc w:val="both"/>
        <w:rPr>
          <w:rStyle w:val="commentbody"/>
          <w:rFonts w:cs="Arial"/>
        </w:rPr>
      </w:pPr>
      <w:r w:rsidRPr="001C2E07">
        <w:rPr>
          <w:rStyle w:val="commentbody"/>
          <w:rFonts w:cs="Arial"/>
        </w:rPr>
        <w:t xml:space="preserve">Estas são apenas expressões da violência política directa organizada também na Europa contra os cidadãos, cujas expressões económicas são também </w:t>
      </w:r>
      <w:r w:rsidRPr="00DB4C85">
        <w:rPr>
          <w:rStyle w:val="commentbody"/>
          <w:rFonts w:cs="Arial"/>
        </w:rPr>
        <w:t>evidentes</w:t>
      </w:r>
      <w:r w:rsidRPr="001C2E07">
        <w:rPr>
          <w:rStyle w:val="commentbody"/>
          <w:rFonts w:cs="Arial"/>
        </w:rPr>
        <w:t>.</w:t>
      </w:r>
      <w:r w:rsidR="00DB4C85">
        <w:rPr>
          <w:rStyle w:val="Refdenotaderodap"/>
          <w:rFonts w:eastAsiaTheme="majorEastAsia" w:cs="Arial"/>
        </w:rPr>
        <w:footnoteReference w:id="17"/>
      </w:r>
      <w:r w:rsidR="00DB4C85">
        <w:rPr>
          <w:rStyle w:val="commentbody"/>
          <w:rFonts w:eastAsiaTheme="majorEastAsia" w:cs="Arial"/>
        </w:rPr>
        <w:t xml:space="preserve"> </w:t>
      </w:r>
      <w:r w:rsidRPr="001C2E07">
        <w:rPr>
          <w:rStyle w:val="commentbody"/>
          <w:rFonts w:cs="Arial"/>
        </w:rPr>
        <w:t xml:space="preserve">Há quem justamente pense que a história da dívida é uma outra forma de fazer vingar a </w:t>
      </w:r>
      <w:r w:rsidRPr="00DB4C85">
        <w:rPr>
          <w:rStyle w:val="commentbody"/>
          <w:rFonts w:cs="Arial"/>
        </w:rPr>
        <w:t>táctica disciplinar</w:t>
      </w:r>
      <w:r w:rsidR="00DB4C85">
        <w:rPr>
          <w:rStyle w:val="Refdenotaderodap"/>
          <w:rFonts w:cs="Arial"/>
        </w:rPr>
        <w:footnoteReference w:id="18"/>
      </w:r>
      <w:r w:rsidRPr="001C2E07">
        <w:rPr>
          <w:rStyle w:val="commentbody"/>
          <w:rFonts w:cs="Arial"/>
        </w:rPr>
        <w:t xml:space="preserve"> própria dos cárceres</w:t>
      </w:r>
      <w:r w:rsidR="00907FB5">
        <w:rPr>
          <w:rStyle w:val="commentbody"/>
          <w:rFonts w:cs="Arial"/>
        </w:rPr>
        <w:t>, segundo a conceptualização de</w:t>
      </w:r>
      <w:r w:rsidRPr="001C2E07">
        <w:rPr>
          <w:rStyle w:val="commentbody"/>
          <w:rFonts w:cs="Arial"/>
        </w:rPr>
        <w:t xml:space="preserve"> Foucault como sendo uma das essências da modernidade. Nos EUA um terço dos cidadãos sofreram uma experiência de </w:t>
      </w:r>
      <w:r w:rsidRPr="00DB4C85">
        <w:rPr>
          <w:rStyle w:val="commentbody"/>
          <w:rFonts w:cs="Arial"/>
        </w:rPr>
        <w:t>encarceramento</w:t>
      </w:r>
      <w:r w:rsidRPr="001C2E07">
        <w:rPr>
          <w:rStyle w:val="commentbody"/>
          <w:rFonts w:cs="Arial"/>
        </w:rPr>
        <w:t xml:space="preserve"> antes dos 23 anos.</w:t>
      </w:r>
      <w:r w:rsidR="00DB4C85">
        <w:rPr>
          <w:rStyle w:val="Refdenotaderodap"/>
          <w:rFonts w:eastAsiaTheme="majorEastAsia" w:cs="Arial"/>
        </w:rPr>
        <w:footnoteReference w:id="19"/>
      </w:r>
      <w:r w:rsidRPr="001C2E07">
        <w:rPr>
          <w:rStyle w:val="commentbody"/>
          <w:rFonts w:cs="Arial"/>
        </w:rPr>
        <w:t xml:space="preserve"> Como há quem diga em Portugal, ser arguido ou preso é algo que acontece a qualquer um. </w:t>
      </w:r>
    </w:p>
    <w:p w:rsidR="00DB4C85" w:rsidRDefault="00907FB5" w:rsidP="00DB4C85">
      <w:pPr>
        <w:jc w:val="both"/>
        <w:rPr>
          <w:rStyle w:val="commentbody"/>
          <w:rFonts w:cs="Arial"/>
        </w:rPr>
      </w:pPr>
      <w:r>
        <w:rPr>
          <w:rStyle w:val="commentbody"/>
          <w:rFonts w:cs="Arial"/>
        </w:rPr>
        <w:t>Há quem entende</w:t>
      </w:r>
      <w:r w:rsidR="001C2E07" w:rsidRPr="001C2E07">
        <w:rPr>
          <w:rStyle w:val="commentbody"/>
          <w:rFonts w:cs="Arial"/>
        </w:rPr>
        <w:t xml:space="preserve"> isto como um</w:t>
      </w:r>
      <w:r>
        <w:rPr>
          <w:rStyle w:val="commentbody"/>
          <w:rFonts w:cs="Arial"/>
        </w:rPr>
        <w:t xml:space="preserve">a provocação persistente </w:t>
      </w:r>
      <w:r w:rsidR="001C2E07" w:rsidRPr="001C2E07">
        <w:rPr>
          <w:rStyle w:val="commentbody"/>
          <w:rFonts w:cs="Arial"/>
        </w:rPr>
        <w:t>à população para entrar em regimes violentos</w:t>
      </w:r>
      <w:r>
        <w:rPr>
          <w:rStyle w:val="commentbody"/>
          <w:rFonts w:cs="Arial"/>
        </w:rPr>
        <w:t>,</w:t>
      </w:r>
      <w:r w:rsidR="00DB4C85">
        <w:rPr>
          <w:rStyle w:val="Refdenotaderodap"/>
          <w:rFonts w:eastAsiaTheme="majorEastAsia" w:cs="Arial"/>
        </w:rPr>
        <w:footnoteReference w:id="20"/>
      </w:r>
      <w:r w:rsidR="001C2E07" w:rsidRPr="001C2E07">
        <w:rPr>
          <w:rStyle w:val="commentbody"/>
          <w:rFonts w:cs="Arial"/>
        </w:rPr>
        <w:t xml:space="preserve"> </w:t>
      </w:r>
      <w:r>
        <w:rPr>
          <w:rStyle w:val="commentbody"/>
          <w:rFonts w:cs="Arial"/>
        </w:rPr>
        <w:t xml:space="preserve">como forma de testar as suas vontades e capacidades antes de elas se expandirem </w:t>
      </w:r>
      <w:r w:rsidR="00613135">
        <w:rPr>
          <w:rStyle w:val="commentbody"/>
          <w:rFonts w:cs="Arial"/>
        </w:rPr>
        <w:t xml:space="preserve">sem conhecimento das autoridades, colocando-as em perigo. </w:t>
      </w:r>
      <w:r w:rsidR="001C2E07" w:rsidRPr="001C2E07">
        <w:rPr>
          <w:rStyle w:val="commentbody"/>
          <w:rFonts w:cs="Arial"/>
        </w:rPr>
        <w:t xml:space="preserve">O pretexto começa pela defesa dos </w:t>
      </w:r>
      <w:r w:rsidR="001C2E07" w:rsidRPr="00DB4C85">
        <w:rPr>
          <w:rStyle w:val="commentbody"/>
          <w:rFonts w:cs="Arial"/>
        </w:rPr>
        <w:t>direitos das crianças</w:t>
      </w:r>
      <w:r w:rsidR="001C2E07" w:rsidRPr="001C2E07">
        <w:rPr>
          <w:rStyle w:val="commentbody"/>
          <w:rFonts w:cs="Arial"/>
        </w:rPr>
        <w:t xml:space="preserve"> a uma boa educação,</w:t>
      </w:r>
      <w:r w:rsidR="00DB4C85">
        <w:rPr>
          <w:rStyle w:val="Refdenotaderodap"/>
          <w:rFonts w:eastAsiaTheme="majorEastAsia" w:cs="Arial"/>
        </w:rPr>
        <w:footnoteReference w:id="21"/>
      </w:r>
      <w:r w:rsidR="001C2E07" w:rsidRPr="001C2E07">
        <w:rPr>
          <w:rStyle w:val="commentbody"/>
          <w:rFonts w:cs="Arial"/>
        </w:rPr>
        <w:t xml:space="preserve"> passa rapidamente para </w:t>
      </w:r>
      <w:r w:rsidR="001C2E07" w:rsidRPr="00DB4C85">
        <w:rPr>
          <w:rStyle w:val="commentbody"/>
          <w:rFonts w:cs="Arial"/>
        </w:rPr>
        <w:t>castigos públicos</w:t>
      </w:r>
      <w:r w:rsidR="001C2E07" w:rsidRPr="001C2E07">
        <w:rPr>
          <w:rStyle w:val="commentbody"/>
          <w:rFonts w:cs="Arial"/>
        </w:rPr>
        <w:t xml:space="preserve"> das crianças</w:t>
      </w:r>
      <w:r w:rsidR="00DB4C85">
        <w:rPr>
          <w:rStyle w:val="Refdenotaderodap"/>
          <w:rFonts w:eastAsiaTheme="majorEastAsia" w:cs="Arial"/>
        </w:rPr>
        <w:footnoteReference w:id="22"/>
      </w:r>
      <w:r w:rsidR="001C2E07" w:rsidRPr="001C2E07">
        <w:rPr>
          <w:rStyle w:val="commentbody"/>
          <w:rFonts w:cs="Arial"/>
        </w:rPr>
        <w:t xml:space="preserve"> e para </w:t>
      </w:r>
      <w:r w:rsidR="001C2E07" w:rsidRPr="00DB4C85">
        <w:rPr>
          <w:rStyle w:val="commentbody"/>
          <w:rFonts w:cs="Arial"/>
        </w:rPr>
        <w:t>trabalho escravo</w:t>
      </w:r>
      <w:r w:rsidR="001C2E07" w:rsidRPr="001C2E07">
        <w:rPr>
          <w:rStyle w:val="commentbody"/>
          <w:rFonts w:cs="Arial"/>
        </w:rPr>
        <w:t xml:space="preserve"> das pessoas assim isoladas.</w:t>
      </w:r>
      <w:r w:rsidR="00DB4C85">
        <w:rPr>
          <w:rStyle w:val="Refdenotaderodap"/>
          <w:rFonts w:eastAsiaTheme="majorEastAsia" w:cs="Arial"/>
        </w:rPr>
        <w:footnoteReference w:id="23"/>
      </w:r>
    </w:p>
    <w:p w:rsidR="001C2E07" w:rsidRPr="001C2E07" w:rsidRDefault="001C2E07" w:rsidP="00DB4C85">
      <w:pPr>
        <w:jc w:val="both"/>
      </w:pPr>
      <w:r w:rsidRPr="001C2E07">
        <w:rPr>
          <w:rStyle w:val="commentbody"/>
          <w:rFonts w:cs="Arial"/>
        </w:rPr>
        <w:t xml:space="preserve">Há, efectivamente, todo um </w:t>
      </w:r>
      <w:r w:rsidRPr="00DB4C85">
        <w:rPr>
          <w:rStyle w:val="commentbody"/>
          <w:rFonts w:cs="Arial"/>
        </w:rPr>
        <w:t>sistema</w:t>
      </w:r>
      <w:r w:rsidRPr="001C2E07">
        <w:rPr>
          <w:rStyle w:val="commentbody"/>
          <w:rFonts w:cs="Arial"/>
        </w:rPr>
        <w:t xml:space="preserve"> em prática</w:t>
      </w:r>
      <w:r w:rsidR="00DB4C85">
        <w:rPr>
          <w:rStyle w:val="Refdenotaderodap"/>
          <w:rFonts w:eastAsiaTheme="majorEastAsia" w:cs="Arial"/>
        </w:rPr>
        <w:footnoteReference w:id="24"/>
      </w:r>
      <w:r w:rsidRPr="001C2E07">
        <w:rPr>
          <w:rStyle w:val="commentbody"/>
          <w:rFonts w:cs="Arial"/>
        </w:rPr>
        <w:t xml:space="preserve"> que tende a alargar o seu raio de acção, como forma de </w:t>
      </w:r>
      <w:r w:rsidRPr="00DB4C85">
        <w:rPr>
          <w:rStyle w:val="commentbody"/>
          <w:rFonts w:cs="Arial"/>
        </w:rPr>
        <w:t>expulsar as populações</w:t>
      </w:r>
      <w:r w:rsidRPr="001C2E07">
        <w:rPr>
          <w:rStyle w:val="commentbody"/>
          <w:rFonts w:cs="Arial"/>
        </w:rPr>
        <w:t xml:space="preserve"> excedentárias.</w:t>
      </w:r>
      <w:r w:rsidR="00DB4C85">
        <w:rPr>
          <w:rStyle w:val="Refdenotaderodap"/>
          <w:rFonts w:eastAsiaTheme="majorEastAsia" w:cs="Arial"/>
        </w:rPr>
        <w:footnoteReference w:id="25"/>
      </w:r>
    </w:p>
    <w:p w:rsidR="001C2E07" w:rsidRDefault="00F90D1E" w:rsidP="001C2E07">
      <w:pPr>
        <w:jc w:val="both"/>
      </w:pPr>
      <w:r>
        <w:t>Portugal é país premiado por boas práticas na Europa ao nível da integração de imigrantes.</w:t>
      </w:r>
      <w:r>
        <w:rPr>
          <w:rStyle w:val="Refdenotaderodap"/>
        </w:rPr>
        <w:footnoteReference w:id="26"/>
      </w:r>
      <w:r>
        <w:t xml:space="preserve"> E isso também se reflecte nas prisões, onde a taxa de cinco vezes mais probabilidade de encarceramento para os estrangeiros não é das mais altas na União Europeia</w:t>
      </w:r>
      <w:r w:rsidR="00F1415F">
        <w:t xml:space="preserve">. </w:t>
      </w:r>
    </w:p>
    <w:p w:rsidR="00F90D1E" w:rsidRPr="001C2E07" w:rsidRDefault="00F90D1E" w:rsidP="00F1415F">
      <w:pPr>
        <w:jc w:val="center"/>
      </w:pPr>
      <w:r>
        <w:t>Tabela 1. Percentagens de estrangeiros na população e na prisão</w:t>
      </w:r>
    </w:p>
    <w:tbl>
      <w:tblPr>
        <w:tblW w:w="5826" w:type="dxa"/>
        <w:jc w:val="center"/>
        <w:tblInd w:w="55" w:type="dxa"/>
        <w:tblCellMar>
          <w:left w:w="70" w:type="dxa"/>
          <w:right w:w="70" w:type="dxa"/>
        </w:tblCellMar>
        <w:tblLook w:val="04A0"/>
      </w:tblPr>
      <w:tblGrid>
        <w:gridCol w:w="585"/>
        <w:gridCol w:w="2087"/>
        <w:gridCol w:w="1302"/>
        <w:gridCol w:w="1852"/>
      </w:tblGrid>
      <w:tr w:rsidR="00F90D1E" w:rsidRPr="00F90D1E" w:rsidTr="00613135">
        <w:trPr>
          <w:trHeight w:val="255"/>
          <w:jc w:val="center"/>
        </w:trPr>
        <w:tc>
          <w:tcPr>
            <w:tcW w:w="585"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rPr>
                <w:rFonts w:ascii="Arial" w:eastAsia="Times New Roman" w:hAnsi="Arial" w:cs="Arial"/>
                <w:sz w:val="20"/>
                <w:szCs w:val="20"/>
                <w:lang w:eastAsia="pt-PT"/>
              </w:rPr>
            </w:pPr>
          </w:p>
        </w:tc>
        <w:tc>
          <w:tcPr>
            <w:tcW w:w="2087" w:type="dxa"/>
            <w:tcBorders>
              <w:top w:val="nil"/>
              <w:left w:val="nil"/>
              <w:bottom w:val="nil"/>
              <w:right w:val="nil"/>
            </w:tcBorders>
            <w:shd w:val="clear" w:color="auto" w:fill="auto"/>
            <w:noWrap/>
            <w:vAlign w:val="bottom"/>
            <w:hideMark/>
          </w:tcPr>
          <w:p w:rsidR="00F90D1E" w:rsidRPr="00F90D1E" w:rsidRDefault="00613135" w:rsidP="00613135">
            <w:pPr>
              <w:spacing w:after="0" w:line="240" w:lineRule="auto"/>
              <w:ind w:left="-297"/>
              <w:jc w:val="right"/>
              <w:rPr>
                <w:rFonts w:ascii="Arial" w:eastAsia="Times New Roman" w:hAnsi="Arial" w:cs="Arial"/>
                <w:sz w:val="20"/>
                <w:szCs w:val="20"/>
                <w:lang w:eastAsia="pt-PT"/>
              </w:rPr>
            </w:pPr>
            <w:r>
              <w:rPr>
                <w:rFonts w:ascii="Arial" w:eastAsia="Times New Roman" w:hAnsi="Arial" w:cs="Arial"/>
                <w:sz w:val="20"/>
                <w:szCs w:val="20"/>
                <w:lang w:eastAsia="pt-PT"/>
              </w:rPr>
              <w:t xml:space="preserve">Probabilidade de estrangeiro ser preso face a nacional </w:t>
            </w:r>
          </w:p>
        </w:tc>
        <w:tc>
          <w:tcPr>
            <w:tcW w:w="1302" w:type="dxa"/>
            <w:tcBorders>
              <w:top w:val="nil"/>
              <w:left w:val="nil"/>
              <w:bottom w:val="nil"/>
              <w:right w:val="nil"/>
            </w:tcBorders>
            <w:shd w:val="clear" w:color="auto" w:fill="auto"/>
            <w:noWrap/>
            <w:vAlign w:val="bottom"/>
            <w:hideMark/>
          </w:tcPr>
          <w:p w:rsidR="00F90D1E" w:rsidRPr="00F90D1E" w:rsidRDefault="00613135" w:rsidP="00F1415F">
            <w:pPr>
              <w:spacing w:after="0" w:line="240" w:lineRule="auto"/>
              <w:jc w:val="right"/>
              <w:rPr>
                <w:rFonts w:ascii="Arial" w:eastAsia="Times New Roman" w:hAnsi="Arial" w:cs="Arial"/>
                <w:sz w:val="20"/>
                <w:szCs w:val="20"/>
                <w:lang w:eastAsia="pt-PT"/>
              </w:rPr>
            </w:pPr>
            <w:r>
              <w:rPr>
                <w:rFonts w:ascii="Arial" w:eastAsia="Times New Roman" w:hAnsi="Arial" w:cs="Arial"/>
                <w:sz w:val="20"/>
                <w:szCs w:val="20"/>
                <w:lang w:eastAsia="pt-PT"/>
              </w:rPr>
              <w:t xml:space="preserve">Estrangeiros na </w:t>
            </w:r>
            <w:r w:rsidR="00F90D1E" w:rsidRPr="00F90D1E">
              <w:rPr>
                <w:rFonts w:ascii="Arial" w:eastAsia="Times New Roman" w:hAnsi="Arial" w:cs="Arial"/>
                <w:sz w:val="20"/>
                <w:szCs w:val="20"/>
                <w:lang w:eastAsia="pt-PT"/>
              </w:rPr>
              <w:t xml:space="preserve">População </w:t>
            </w:r>
          </w:p>
        </w:tc>
        <w:tc>
          <w:tcPr>
            <w:tcW w:w="1852" w:type="dxa"/>
            <w:tcBorders>
              <w:top w:val="nil"/>
              <w:left w:val="nil"/>
              <w:bottom w:val="nil"/>
              <w:right w:val="nil"/>
            </w:tcBorders>
            <w:shd w:val="clear" w:color="auto" w:fill="auto"/>
            <w:noWrap/>
            <w:vAlign w:val="bottom"/>
            <w:hideMark/>
          </w:tcPr>
          <w:p w:rsidR="00F90D1E" w:rsidRPr="00F90D1E" w:rsidRDefault="00613135" w:rsidP="00613135">
            <w:pPr>
              <w:spacing w:after="0" w:line="240" w:lineRule="auto"/>
              <w:jc w:val="right"/>
              <w:rPr>
                <w:rFonts w:ascii="Arial" w:eastAsia="Times New Roman" w:hAnsi="Arial" w:cs="Arial"/>
                <w:sz w:val="20"/>
                <w:szCs w:val="20"/>
                <w:lang w:eastAsia="pt-PT"/>
              </w:rPr>
            </w:pPr>
            <w:r>
              <w:rPr>
                <w:rFonts w:ascii="Arial" w:eastAsia="Times New Roman" w:hAnsi="Arial" w:cs="Arial"/>
                <w:sz w:val="20"/>
                <w:szCs w:val="20"/>
                <w:lang w:eastAsia="pt-PT"/>
              </w:rPr>
              <w:t xml:space="preserve">Estrangeiros </w:t>
            </w:r>
            <w:r w:rsidR="00F90D1E" w:rsidRPr="00F90D1E">
              <w:rPr>
                <w:rFonts w:ascii="Arial" w:eastAsia="Times New Roman" w:hAnsi="Arial" w:cs="Arial"/>
                <w:sz w:val="20"/>
                <w:szCs w:val="20"/>
                <w:lang w:eastAsia="pt-PT"/>
              </w:rPr>
              <w:t>reclus</w:t>
            </w:r>
            <w:r>
              <w:rPr>
                <w:rFonts w:ascii="Arial" w:eastAsia="Times New Roman" w:hAnsi="Arial" w:cs="Arial"/>
                <w:sz w:val="20"/>
                <w:szCs w:val="20"/>
                <w:lang w:eastAsia="pt-PT"/>
              </w:rPr>
              <w:t>os</w:t>
            </w:r>
          </w:p>
        </w:tc>
      </w:tr>
      <w:tr w:rsidR="00F90D1E" w:rsidRPr="00F90D1E" w:rsidTr="00613135">
        <w:trPr>
          <w:trHeight w:val="255"/>
          <w:jc w:val="center"/>
        </w:trPr>
        <w:tc>
          <w:tcPr>
            <w:tcW w:w="585"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b/>
                <w:bCs/>
                <w:sz w:val="20"/>
                <w:szCs w:val="20"/>
                <w:lang w:eastAsia="pt-PT"/>
              </w:rPr>
            </w:pPr>
            <w:r w:rsidRPr="00F90D1E">
              <w:rPr>
                <w:rFonts w:ascii="Arial" w:eastAsia="Times New Roman" w:hAnsi="Arial" w:cs="Arial"/>
                <w:b/>
                <w:bCs/>
                <w:sz w:val="20"/>
                <w:szCs w:val="20"/>
                <w:lang w:eastAsia="pt-PT"/>
              </w:rPr>
              <w:t>1999</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5,7</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1,9%</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10,8%</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2000</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6,1</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12,2%</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2001</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3,6</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3,4%</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12,1%</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2002</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3,8</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4,0%</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15,3%</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2003</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3,7</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4,2%</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15,5%</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2004</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4,0</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4,3%</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17,3%</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2005</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4,7</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3,9%</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18,5%</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lastRenderedPageBreak/>
              <w:t>2006</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5,0</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4,0%</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20,2%</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2007</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5,0</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4,1%</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20,5%</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2008</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4,9</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4,1%</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20,3%</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2009</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4,7</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4,3%</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20,4%</w:t>
            </w:r>
          </w:p>
        </w:tc>
      </w:tr>
      <w:tr w:rsidR="00F90D1E" w:rsidRPr="00F90D1E" w:rsidTr="00613135">
        <w:trPr>
          <w:trHeight w:val="255"/>
          <w:jc w:val="center"/>
        </w:trPr>
        <w:tc>
          <w:tcPr>
            <w:tcW w:w="585" w:type="dxa"/>
            <w:tcBorders>
              <w:top w:val="nil"/>
              <w:left w:val="nil"/>
              <w:bottom w:val="nil"/>
              <w:right w:val="nil"/>
            </w:tcBorders>
            <w:shd w:val="clear" w:color="000000" w:fill="FFFFFF"/>
            <w:hideMark/>
          </w:tcPr>
          <w:p w:rsidR="00F90D1E" w:rsidRPr="00F90D1E" w:rsidRDefault="00F90D1E" w:rsidP="00F90D1E">
            <w:pPr>
              <w:spacing w:after="0" w:line="240" w:lineRule="auto"/>
              <w:jc w:val="right"/>
              <w:rPr>
                <w:rFonts w:ascii="Arial" w:eastAsia="Times New Roman" w:hAnsi="Arial" w:cs="Arial"/>
                <w:b/>
                <w:bCs/>
                <w:color w:val="000000"/>
                <w:sz w:val="20"/>
                <w:szCs w:val="20"/>
                <w:lang w:eastAsia="pt-PT"/>
              </w:rPr>
            </w:pPr>
            <w:r w:rsidRPr="00F90D1E">
              <w:rPr>
                <w:rFonts w:ascii="Arial" w:eastAsia="Times New Roman" w:hAnsi="Arial" w:cs="Arial"/>
                <w:b/>
                <w:bCs/>
                <w:color w:val="000000"/>
                <w:sz w:val="20"/>
                <w:szCs w:val="20"/>
                <w:lang w:eastAsia="pt-PT"/>
              </w:rPr>
              <w:t>2010</w:t>
            </w:r>
          </w:p>
        </w:tc>
        <w:tc>
          <w:tcPr>
            <w:tcW w:w="2087"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4,9</w:t>
            </w:r>
          </w:p>
        </w:tc>
        <w:tc>
          <w:tcPr>
            <w:tcW w:w="130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4,2%</w:t>
            </w:r>
          </w:p>
        </w:tc>
        <w:tc>
          <w:tcPr>
            <w:tcW w:w="1852" w:type="dxa"/>
            <w:tcBorders>
              <w:top w:val="nil"/>
              <w:left w:val="nil"/>
              <w:bottom w:val="nil"/>
              <w:right w:val="nil"/>
            </w:tcBorders>
            <w:shd w:val="clear" w:color="auto" w:fill="auto"/>
            <w:noWrap/>
            <w:vAlign w:val="bottom"/>
            <w:hideMark/>
          </w:tcPr>
          <w:p w:rsidR="00F90D1E" w:rsidRPr="00F90D1E" w:rsidRDefault="00F90D1E" w:rsidP="00F90D1E">
            <w:pPr>
              <w:spacing w:after="0" w:line="240" w:lineRule="auto"/>
              <w:jc w:val="right"/>
              <w:rPr>
                <w:rFonts w:ascii="Arial" w:eastAsia="Times New Roman" w:hAnsi="Arial" w:cs="Arial"/>
                <w:sz w:val="20"/>
                <w:szCs w:val="20"/>
                <w:lang w:eastAsia="pt-PT"/>
              </w:rPr>
            </w:pPr>
            <w:r w:rsidRPr="00F90D1E">
              <w:rPr>
                <w:rFonts w:ascii="Arial" w:eastAsia="Times New Roman" w:hAnsi="Arial" w:cs="Arial"/>
                <w:sz w:val="20"/>
                <w:szCs w:val="20"/>
                <w:lang w:eastAsia="pt-PT"/>
              </w:rPr>
              <w:t>20,6%</w:t>
            </w:r>
          </w:p>
        </w:tc>
      </w:tr>
    </w:tbl>
    <w:p w:rsidR="00613135" w:rsidRDefault="00F1415F" w:rsidP="00770850">
      <w:pPr>
        <w:jc w:val="both"/>
      </w:pPr>
      <w:r>
        <w:t>Efectivamente há estudos que mostram como os estrangeiros são discriminados pelo sistema de justiça, não tanto por intenções próprias dos agentes (que também as há, segundo testemunhos) mas pelo tipo de procedimentos que tendem a excluí-los de oportunidade de medidas de coação mais tolerantes ou medidas de flexibilização de penas depois de condenados, por exemplo, cf. Seabra</w:t>
      </w:r>
      <w:r w:rsidRPr="00F1415F">
        <w:t xml:space="preserve"> e Santos (2005)</w:t>
      </w:r>
      <w:r>
        <w:t>.</w:t>
      </w:r>
      <w:r w:rsidR="00613135">
        <w:t xml:space="preserve"> Nesse estudo também é identificado um desvio estatístico punidor dos estrangeiros aquando de sentenças.</w:t>
      </w:r>
    </w:p>
    <w:p w:rsidR="00EC598C" w:rsidRDefault="00EC598C" w:rsidP="00770850">
      <w:pPr>
        <w:jc w:val="both"/>
      </w:pPr>
      <w:r>
        <w:t>Fig. 1. Rácio de presos por 100 mil habitantes e percentagem de presos estrangeiros na população prisional (multiplicada por dez para efeitos de escala) em 2010</w:t>
      </w:r>
    </w:p>
    <w:p w:rsidR="00F1415F" w:rsidRDefault="00EC598C" w:rsidP="00EC598C">
      <w:pPr>
        <w:jc w:val="center"/>
      </w:pPr>
      <w:r w:rsidRPr="00EC598C">
        <w:rPr>
          <w:noProof/>
          <w:lang w:eastAsia="pt-PT"/>
        </w:rPr>
        <w:drawing>
          <wp:inline distT="0" distB="0" distL="0" distR="0">
            <wp:extent cx="4572000" cy="2743200"/>
            <wp:effectExtent l="19050" t="0" r="19050" b="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C6AFF" w:rsidRPr="00EC598C" w:rsidRDefault="00EC598C" w:rsidP="00770850">
      <w:pPr>
        <w:jc w:val="both"/>
        <w:rPr>
          <w:sz w:val="18"/>
          <w:szCs w:val="18"/>
        </w:rPr>
      </w:pPr>
      <w:r w:rsidRPr="00EC598C">
        <w:rPr>
          <w:sz w:val="18"/>
          <w:szCs w:val="18"/>
        </w:rPr>
        <w:t>Fonte</w:t>
      </w:r>
      <w:r>
        <w:rPr>
          <w:sz w:val="18"/>
          <w:szCs w:val="18"/>
        </w:rPr>
        <w:t>:</w:t>
      </w:r>
      <w:r w:rsidRPr="00EC598C">
        <w:rPr>
          <w:sz w:val="18"/>
          <w:szCs w:val="18"/>
        </w:rPr>
        <w:t xml:space="preserve"> </w:t>
      </w:r>
      <w:hyperlink r:id="rId9" w:history="1">
        <w:r w:rsidRPr="00080167">
          <w:rPr>
            <w:rStyle w:val="Hiperligao"/>
            <w:sz w:val="18"/>
            <w:szCs w:val="18"/>
          </w:rPr>
          <w:t>http://www.prisonstudies.org/info/worldbrief</w:t>
        </w:r>
      </w:hyperlink>
      <w:r>
        <w:rPr>
          <w:sz w:val="18"/>
          <w:szCs w:val="18"/>
        </w:rPr>
        <w:t xml:space="preserve"> </w:t>
      </w:r>
    </w:p>
    <w:p w:rsidR="002C6AFF" w:rsidRDefault="00EC598C" w:rsidP="00770850">
      <w:pPr>
        <w:jc w:val="both"/>
      </w:pPr>
      <w:r>
        <w:t xml:space="preserve">Essa discriminação é mais elevada nos países fronteira, como Espanha, Itália ou Grécia e menos elevada em países mais longe das fronteiras europeias. </w:t>
      </w:r>
    </w:p>
    <w:p w:rsidR="00770850" w:rsidRDefault="00F614A9" w:rsidP="005661E9">
      <w:pPr>
        <w:pStyle w:val="Ttulo2"/>
      </w:pPr>
      <w:bookmarkStart w:id="5" w:name="_Toc313101482"/>
      <w:r>
        <w:t>Notas conclusivas</w:t>
      </w:r>
      <w:bookmarkEnd w:id="5"/>
    </w:p>
    <w:p w:rsidR="005661E9" w:rsidRDefault="00613135" w:rsidP="00F57D35">
      <w:pPr>
        <w:jc w:val="both"/>
      </w:pPr>
      <w:r>
        <w:t>Desde as casas dos pobres do século XIX, as prisões servem para a vingança social contra excluídos (vagabundos e nómadas), para disciplinar força de traba</w:t>
      </w:r>
      <w:r w:rsidR="003D4134">
        <w:t>lho (sindicalistas e migrantes),</w:t>
      </w:r>
      <w:r>
        <w:t xml:space="preserve"> para esconder as políticas em curso – escravatura, exploração, contenção da iniciativa individual indesejada pelos poderes</w:t>
      </w:r>
      <w:r w:rsidR="00D179C7">
        <w:t xml:space="preserve"> fácticos, privilégios dos amigos dos poderosos que se enriquecem em aliança</w:t>
      </w:r>
      <w:r w:rsidR="005661E9">
        <w:t xml:space="preserve"> –</w:t>
      </w:r>
      <w:r w:rsidR="003D4134">
        <w:t>,</w:t>
      </w:r>
      <w:r w:rsidR="00D179C7">
        <w:t xml:space="preserve"> para organizar a propaganda contra a </w:t>
      </w:r>
      <w:r w:rsidR="005661E9">
        <w:t>oposição</w:t>
      </w:r>
      <w:r w:rsidR="00D179C7">
        <w:t xml:space="preserve"> e a legitimação da violência dos poderosos, </w:t>
      </w:r>
      <w:r w:rsidR="005661E9">
        <w:t xml:space="preserve">entretecida em </w:t>
      </w:r>
      <w:r w:rsidR="00D179C7">
        <w:t xml:space="preserve">alianças entre classes, como </w:t>
      </w:r>
      <w:r w:rsidR="005661E9">
        <w:t xml:space="preserve">com </w:t>
      </w:r>
      <w:r w:rsidR="00D179C7">
        <w:t>a aristocracia, ainda hoje representada na magistratura e nas universidades, ou os trabalhadores, representados nos sindicatos.</w:t>
      </w:r>
      <w:r w:rsidR="003D4134">
        <w:t xml:space="preserve"> Servem para delegar as intenções malévolas em especialistas, o que explica a luta dos Estados contra convenções por eles livremente subscritas contra maus tratos, tratamentos degradantes e tortura, à margem dos direitos e tantas vezes em nome da democracia, do estado de direito, da liberdade e até da igualdade.</w:t>
      </w:r>
    </w:p>
    <w:p w:rsidR="00770850" w:rsidRPr="003F1A4A" w:rsidRDefault="00BA5D30" w:rsidP="005661E9">
      <w:pPr>
        <w:pStyle w:val="Ttulo2"/>
      </w:pPr>
      <w:bookmarkStart w:id="6" w:name="_Toc313101483"/>
      <w:r w:rsidRPr="003F1A4A">
        <w:lastRenderedPageBreak/>
        <w:t>Bibliografia</w:t>
      </w:r>
      <w:bookmarkEnd w:id="6"/>
    </w:p>
    <w:p w:rsidR="00770850" w:rsidRPr="003F1A4A" w:rsidRDefault="00816202" w:rsidP="00770850">
      <w:pPr>
        <w:jc w:val="both"/>
      </w:pPr>
      <w:r w:rsidRPr="003F1A4A">
        <w:t>Collins, Randall (2008), Violence: A Micro-sociological Theory, Princeton, Princeton University Press.</w:t>
      </w:r>
    </w:p>
    <w:p w:rsidR="000D61DF" w:rsidRDefault="000D61DF" w:rsidP="000D61DF">
      <w:pPr>
        <w:autoSpaceDE w:val="0"/>
        <w:autoSpaceDN w:val="0"/>
        <w:spacing w:after="0" w:line="240" w:lineRule="auto"/>
        <w:jc w:val="both"/>
      </w:pPr>
      <w:r>
        <w:t>Dores, António Pedro (2011) “</w:t>
      </w:r>
      <w:r w:rsidRPr="00A72ABF">
        <w:t>O fim da sociedade?</w:t>
      </w:r>
      <w:r>
        <w:rPr>
          <w:iCs/>
          <w:sz w:val="24"/>
          <w:szCs w:val="24"/>
        </w:rPr>
        <w:t>”</w:t>
      </w:r>
      <w:r w:rsidRPr="00DD5895">
        <w:t xml:space="preserve"> </w:t>
      </w:r>
      <w:r>
        <w:t xml:space="preserve">Colóquio Internacional </w:t>
      </w:r>
      <w:r w:rsidRPr="000D61DF">
        <w:rPr>
          <w:i/>
        </w:rPr>
        <w:t>Portugal entre desassossegos e desafios</w:t>
      </w:r>
      <w:r>
        <w:rPr>
          <w:i/>
        </w:rPr>
        <w:t>,</w:t>
      </w:r>
      <w:r>
        <w:t xml:space="preserve"> 17/18 Fevereiro Centro de Estudos Sociais, Coimbra, </w:t>
      </w:r>
      <w:hyperlink r:id="rId10" w:history="1">
        <w:r w:rsidRPr="008521D3">
          <w:rPr>
            <w:rStyle w:val="Hiperligao"/>
          </w:rPr>
          <w:t>http://www.ces.uc.pt/portugal2011/media/abstracts/10_Antonio_Pedro_Dores.pdf</w:t>
        </w:r>
      </w:hyperlink>
      <w:r>
        <w:t xml:space="preserve"> </w:t>
      </w:r>
    </w:p>
    <w:p w:rsidR="000D61DF" w:rsidRPr="000D61DF" w:rsidRDefault="000D61DF" w:rsidP="00770850">
      <w:pPr>
        <w:jc w:val="both"/>
      </w:pPr>
    </w:p>
    <w:p w:rsidR="00770850" w:rsidRPr="00FA39A6" w:rsidRDefault="00770850" w:rsidP="00770850">
      <w:pPr>
        <w:jc w:val="both"/>
        <w:rPr>
          <w:lang w:val="en-US"/>
        </w:rPr>
      </w:pPr>
      <w:r w:rsidRPr="00FA39A6">
        <w:rPr>
          <w:lang w:val="en-US"/>
        </w:rPr>
        <w:t xml:space="preserve">Giddens, Anthony (1985) </w:t>
      </w:r>
      <w:r w:rsidRPr="00FA39A6">
        <w:rPr>
          <w:i/>
          <w:lang w:val="en-US"/>
        </w:rPr>
        <w:t>The Nation-State and Violence - Vol II A Contemporary Critique of Historical Materialism</w:t>
      </w:r>
      <w:r w:rsidRPr="00FA39A6">
        <w:rPr>
          <w:lang w:val="en-US"/>
        </w:rPr>
        <w:t>, Cambridge, Polity.</w:t>
      </w:r>
    </w:p>
    <w:p w:rsidR="00816202" w:rsidRPr="00816202" w:rsidRDefault="00816202" w:rsidP="00816202">
      <w:pPr>
        <w:spacing w:before="100" w:beforeAutospacing="1" w:after="100" w:afterAutospacing="1" w:line="240" w:lineRule="auto"/>
        <w:outlineLvl w:val="0"/>
        <w:rPr>
          <w:rFonts w:ascii="Times New Roman" w:eastAsia="Times New Roman" w:hAnsi="Times New Roman" w:cs="Times New Roman"/>
          <w:bCs/>
          <w:kern w:val="36"/>
          <w:sz w:val="24"/>
          <w:szCs w:val="24"/>
          <w:lang w:val="en-US" w:eastAsia="pt-PT"/>
        </w:rPr>
      </w:pPr>
      <w:bookmarkStart w:id="7" w:name="_Toc313101484"/>
      <w:r w:rsidRPr="00816202">
        <w:rPr>
          <w:rFonts w:ascii="Times New Roman" w:eastAsia="Times New Roman" w:hAnsi="Times New Roman" w:cs="Times New Roman"/>
          <w:bCs/>
          <w:kern w:val="36"/>
          <w:sz w:val="24"/>
          <w:szCs w:val="24"/>
          <w:lang w:val="en-US" w:eastAsia="pt-PT"/>
        </w:rPr>
        <w:t xml:space="preserve">Habermas, J. (1981) </w:t>
      </w:r>
      <w:r w:rsidRPr="00816202">
        <w:rPr>
          <w:rFonts w:ascii="Times New Roman" w:eastAsia="Times New Roman" w:hAnsi="Times New Roman" w:cs="Times New Roman"/>
          <w:bCs/>
          <w:i/>
          <w:kern w:val="36"/>
          <w:sz w:val="24"/>
          <w:szCs w:val="24"/>
          <w:lang w:val="en-US" w:eastAsia="pt-PT"/>
        </w:rPr>
        <w:t>The Theory of Communicative Action</w:t>
      </w:r>
      <w:bookmarkEnd w:id="7"/>
    </w:p>
    <w:p w:rsidR="00F54A02" w:rsidRDefault="00F54A02" w:rsidP="00A83EA7">
      <w:pPr>
        <w:jc w:val="both"/>
      </w:pPr>
      <w:r>
        <w:t xml:space="preserve">Luhmann, Niklas (2006) </w:t>
      </w:r>
      <w:r w:rsidRPr="00F54A02">
        <w:rPr>
          <w:i/>
        </w:rPr>
        <w:t>A Improbabilidade da Comunicação</w:t>
      </w:r>
      <w:r>
        <w:t>, Lisboa, Edições Vega.</w:t>
      </w:r>
    </w:p>
    <w:p w:rsidR="00816202" w:rsidRPr="006127FF" w:rsidRDefault="006127FF" w:rsidP="00A83EA7">
      <w:pPr>
        <w:jc w:val="both"/>
      </w:pPr>
      <w:r w:rsidRPr="006127FF">
        <w:t xml:space="preserve">Merton, Robert K. (1970), "Estrutura social e Anomia" in </w:t>
      </w:r>
      <w:r w:rsidRPr="006127FF">
        <w:rPr>
          <w:i/>
        </w:rPr>
        <w:t>Sociologia - Teoria e Estrutura</w:t>
      </w:r>
      <w:r w:rsidRPr="006127FF">
        <w:t>, São Paulo, Mestre Jou, pp. 203-233</w:t>
      </w:r>
    </w:p>
    <w:p w:rsidR="001B33BE" w:rsidRDefault="001B33BE" w:rsidP="00A83EA7">
      <w:pPr>
        <w:jc w:val="both"/>
        <w:rPr>
          <w:lang w:val="fr-FR"/>
        </w:rPr>
      </w:pPr>
      <w:r w:rsidRPr="001B33BE">
        <w:rPr>
          <w:lang w:val="fr-FR"/>
        </w:rPr>
        <w:t xml:space="preserve">Foucault, Michel (1975) </w:t>
      </w:r>
      <w:r w:rsidRPr="001B33BE">
        <w:rPr>
          <w:i/>
          <w:lang w:val="fr-FR"/>
        </w:rPr>
        <w:t>Surveiller et punir : naissance de la prison</w:t>
      </w:r>
      <w:r w:rsidRPr="001B33BE">
        <w:rPr>
          <w:lang w:val="fr-FR"/>
        </w:rPr>
        <w:t>, Paris, Gallimard.</w:t>
      </w:r>
    </w:p>
    <w:p w:rsidR="00770850" w:rsidRPr="001B33BE" w:rsidRDefault="00770850" w:rsidP="00A83EA7">
      <w:pPr>
        <w:jc w:val="both"/>
      </w:pPr>
      <w:r w:rsidRPr="001B33BE">
        <w:t xml:space="preserve">Hirschman, Albert O. (1997) </w:t>
      </w:r>
      <w:r w:rsidRPr="001B33BE">
        <w:rPr>
          <w:i/>
        </w:rPr>
        <w:t>As Paixões e os Interesses</w:t>
      </w:r>
      <w:r w:rsidRPr="001B33BE">
        <w:t>, Lisboa, Bizâncio.</w:t>
      </w:r>
    </w:p>
    <w:p w:rsidR="007D5CEE" w:rsidRDefault="007D5CEE" w:rsidP="00A83EA7">
      <w:pPr>
        <w:jc w:val="both"/>
      </w:pPr>
      <w:r w:rsidRPr="007D5CEE">
        <w:t xml:space="preserve">Palidda, Salvatore e José Ángel Brandariz Garcia (dir.) (2010) </w:t>
      </w:r>
      <w:r w:rsidRPr="007D5CEE">
        <w:rPr>
          <w:i/>
        </w:rPr>
        <w:t>Criminalización racista de los migrantes en Europa</w:t>
      </w:r>
      <w:r w:rsidRPr="007D5CEE">
        <w:t>, Granada, Editorial Comares.</w:t>
      </w:r>
    </w:p>
    <w:p w:rsidR="00F1415F" w:rsidRDefault="00F1415F" w:rsidP="00A83EA7">
      <w:pPr>
        <w:jc w:val="both"/>
      </w:pPr>
      <w:r w:rsidRPr="00F1415F">
        <w:t xml:space="preserve">Seabra, Hugo Martinez e Tiago Santos (2005) </w:t>
      </w:r>
      <w:r w:rsidRPr="00F1415F">
        <w:rPr>
          <w:i/>
        </w:rPr>
        <w:t>A Criminalidade de Estrangeiros em Portugal - um inquérito científico,</w:t>
      </w:r>
      <w:r w:rsidRPr="00F1415F">
        <w:t xml:space="preserve"> Lisboa, Observatório da Imigração/ACIME.</w:t>
      </w:r>
    </w:p>
    <w:p w:rsidR="002A178E" w:rsidRPr="00B71B03" w:rsidRDefault="002A178E" w:rsidP="00A83EA7">
      <w:pPr>
        <w:jc w:val="both"/>
        <w:rPr>
          <w:lang w:val="en-US"/>
        </w:rPr>
      </w:pPr>
      <w:r w:rsidRPr="00B71B03">
        <w:rPr>
          <w:lang w:val="en-US"/>
        </w:rPr>
        <w:t xml:space="preserve">Young, Jock (1999) </w:t>
      </w:r>
      <w:r w:rsidRPr="00B71B03">
        <w:rPr>
          <w:i/>
          <w:lang w:val="en-US"/>
        </w:rPr>
        <w:t>The Exclusive Society</w:t>
      </w:r>
      <w:r w:rsidRPr="00B71B03">
        <w:rPr>
          <w:lang w:val="en-US"/>
        </w:rPr>
        <w:t>, London, Sage.</w:t>
      </w:r>
    </w:p>
    <w:p w:rsidR="0036418E" w:rsidRPr="0036418E" w:rsidRDefault="0036418E" w:rsidP="00A83EA7">
      <w:pPr>
        <w:jc w:val="both"/>
      </w:pPr>
      <w:r w:rsidRPr="0036418E">
        <w:t xml:space="preserve">Wacquant, Loïc (2000) </w:t>
      </w:r>
      <w:r w:rsidRPr="0036418E">
        <w:rPr>
          <w:i/>
        </w:rPr>
        <w:t>As Prisões da Miséria</w:t>
      </w:r>
      <w:r w:rsidRPr="0036418E">
        <w:t>, Oeiras, Celta.</w:t>
      </w:r>
    </w:p>
    <w:p w:rsidR="00770850" w:rsidRPr="00816202" w:rsidRDefault="00816202" w:rsidP="00A83EA7">
      <w:pPr>
        <w:jc w:val="both"/>
        <w:rPr>
          <w:lang w:val="en-US"/>
        </w:rPr>
      </w:pPr>
      <w:r w:rsidRPr="00816202">
        <w:rPr>
          <w:lang w:val="en-US"/>
        </w:rPr>
        <w:t>Zimbardo, Philip (2007) The Lucifer Effect: understanding how good people turn evil, Random House.</w:t>
      </w:r>
    </w:p>
    <w:sectPr w:rsidR="00770850" w:rsidRPr="00816202" w:rsidSect="00093187">
      <w:footerReference w:type="default" r:id="rId11"/>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14F7" w:rsidRDefault="002614F7" w:rsidP="00FA55AA">
      <w:pPr>
        <w:spacing w:after="0" w:line="240" w:lineRule="auto"/>
      </w:pPr>
      <w:r>
        <w:separator/>
      </w:r>
    </w:p>
  </w:endnote>
  <w:endnote w:type="continuationSeparator" w:id="0">
    <w:p w:rsidR="002614F7" w:rsidRDefault="002614F7" w:rsidP="00FA55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856783"/>
      <w:docPartObj>
        <w:docPartGallery w:val="Page Numbers (Bottom of Page)"/>
        <w:docPartUnique/>
      </w:docPartObj>
    </w:sdtPr>
    <w:sdtContent>
      <w:p w:rsidR="00057603" w:rsidRDefault="00FC519E">
        <w:pPr>
          <w:pStyle w:val="Rodap"/>
          <w:jc w:val="center"/>
        </w:pPr>
        <w:fldSimple w:instr=" PAGE   \* MERGEFORMAT ">
          <w:r w:rsidR="001E1074">
            <w:rPr>
              <w:noProof/>
            </w:rPr>
            <w:t>13</w:t>
          </w:r>
        </w:fldSimple>
      </w:p>
    </w:sdtContent>
  </w:sdt>
  <w:p w:rsidR="00057603" w:rsidRDefault="0005760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14F7" w:rsidRDefault="002614F7" w:rsidP="00FA55AA">
      <w:pPr>
        <w:spacing w:after="0" w:line="240" w:lineRule="auto"/>
      </w:pPr>
      <w:r>
        <w:separator/>
      </w:r>
    </w:p>
  </w:footnote>
  <w:footnote w:type="continuationSeparator" w:id="0">
    <w:p w:rsidR="002614F7" w:rsidRDefault="002614F7" w:rsidP="00FA55AA">
      <w:pPr>
        <w:spacing w:after="0" w:line="240" w:lineRule="auto"/>
      </w:pPr>
      <w:r>
        <w:continuationSeparator/>
      </w:r>
    </w:p>
  </w:footnote>
  <w:footnote w:id="1">
    <w:p w:rsidR="00057603" w:rsidRPr="00EB39EA" w:rsidRDefault="00057603">
      <w:pPr>
        <w:pStyle w:val="Textodenotaderodap"/>
        <w:rPr>
          <w:lang w:val="en-US"/>
        </w:rPr>
      </w:pPr>
      <w:r>
        <w:rPr>
          <w:rStyle w:val="Refdenotaderodap"/>
        </w:rPr>
        <w:footnoteRef/>
      </w:r>
      <w:r w:rsidRPr="00EB39EA">
        <w:rPr>
          <w:lang w:val="en-US"/>
        </w:rPr>
        <w:t xml:space="preserve"> Cf. </w:t>
      </w:r>
      <w:hyperlink r:id="rId1" w:history="1">
        <w:r w:rsidRPr="00080167">
          <w:rPr>
            <w:rStyle w:val="Hiperligao"/>
            <w:lang w:val="en-US"/>
          </w:rPr>
          <w:t>http://pt.wikipedia.org/wiki/Haiti</w:t>
        </w:r>
      </w:hyperlink>
      <w:r>
        <w:rPr>
          <w:lang w:val="en-US"/>
        </w:rPr>
        <w:t xml:space="preserve">. </w:t>
      </w:r>
    </w:p>
  </w:footnote>
  <w:footnote w:id="2">
    <w:p w:rsidR="00057603" w:rsidRDefault="00057603">
      <w:pPr>
        <w:pStyle w:val="Textodenotaderodap"/>
      </w:pPr>
      <w:r>
        <w:rPr>
          <w:rStyle w:val="Refdenotaderodap"/>
        </w:rPr>
        <w:footnoteRef/>
      </w:r>
      <w:r>
        <w:t xml:space="preserve"> O último formou-se sob a designação genérica de nova economia ou post-industrial, que a sociologia ajudou a construir com Daniel Bell, Alain Touraine, Alvin Toffler, Manuel Castels, entre outros.</w:t>
      </w:r>
    </w:p>
  </w:footnote>
  <w:footnote w:id="3">
    <w:p w:rsidR="00057603" w:rsidRPr="0036418E" w:rsidRDefault="00057603">
      <w:pPr>
        <w:pStyle w:val="Textodenotaderodap"/>
        <w:rPr>
          <w:lang w:val="en-US"/>
        </w:rPr>
      </w:pPr>
      <w:r>
        <w:rPr>
          <w:rStyle w:val="Refdenotaderodap"/>
        </w:rPr>
        <w:footnoteRef/>
      </w:r>
      <w:r w:rsidRPr="0036418E">
        <w:rPr>
          <w:lang w:val="en-US"/>
        </w:rPr>
        <w:t xml:space="preserve"> Cf. </w:t>
      </w:r>
      <w:hyperlink r:id="rId2" w:history="1">
        <w:r w:rsidRPr="00080167">
          <w:rPr>
            <w:rStyle w:val="Hiperligao"/>
            <w:lang w:val="en-US"/>
          </w:rPr>
          <w:t>http://www.dn.pt/inicio/globo/interior.aspx?content_id=1872217&amp;seccao=Europa</w:t>
        </w:r>
      </w:hyperlink>
      <w:r>
        <w:rPr>
          <w:lang w:val="en-US"/>
        </w:rPr>
        <w:t xml:space="preserve">. </w:t>
      </w:r>
    </w:p>
  </w:footnote>
  <w:footnote w:id="4">
    <w:p w:rsidR="00057603" w:rsidRPr="00275B3C" w:rsidRDefault="00057603">
      <w:pPr>
        <w:pStyle w:val="Textodenotaderodap"/>
        <w:rPr>
          <w:lang w:val="en-US"/>
        </w:rPr>
      </w:pPr>
      <w:r>
        <w:rPr>
          <w:rStyle w:val="Refdenotaderodap"/>
        </w:rPr>
        <w:footnoteRef/>
      </w:r>
      <w:r w:rsidRPr="00275B3C">
        <w:rPr>
          <w:lang w:val="en-US"/>
        </w:rPr>
        <w:t xml:space="preserve"> </w:t>
      </w:r>
      <w:r>
        <w:rPr>
          <w:lang w:val="en-US"/>
        </w:rPr>
        <w:t xml:space="preserve">Cf. </w:t>
      </w:r>
      <w:hyperlink r:id="rId3" w:history="1">
        <w:r w:rsidRPr="00080167">
          <w:rPr>
            <w:rStyle w:val="Hiperligao"/>
            <w:lang w:val="en-US"/>
          </w:rPr>
          <w:t>http://www.ionline.pt/portugal/24-novembro-infiltrados-poem-psp-mai-maus-lencois</w:t>
        </w:r>
      </w:hyperlink>
      <w:r>
        <w:rPr>
          <w:lang w:val="en-US"/>
        </w:rPr>
        <w:t xml:space="preserve">. </w:t>
      </w:r>
    </w:p>
  </w:footnote>
  <w:footnote w:id="5">
    <w:p w:rsidR="00057603" w:rsidRDefault="00057603">
      <w:pPr>
        <w:pStyle w:val="Textodenotaderodap"/>
      </w:pPr>
      <w:r>
        <w:rPr>
          <w:rStyle w:val="Refdenotaderodap"/>
        </w:rPr>
        <w:footnoteRef/>
      </w:r>
      <w:r>
        <w:t xml:space="preserve"> Estes números não são oficiais. São resultado de estimativas produzidas pela observação atenta e demorada das populações prisionais, nomeadamente por parte de </w:t>
      </w:r>
      <w:r w:rsidRPr="007B73D5">
        <w:t>visitadores</w:t>
      </w:r>
      <w:r>
        <w:t>, prisioneiros, guardas. No caso do uso de drogas trata-se de uma estimativa divulgada pelo Conselho da Europa.</w:t>
      </w:r>
    </w:p>
  </w:footnote>
  <w:footnote w:id="6">
    <w:p w:rsidR="00057603" w:rsidRPr="00F2607F" w:rsidRDefault="00057603">
      <w:pPr>
        <w:pStyle w:val="Textodenotaderodap"/>
      </w:pPr>
      <w:r>
        <w:rPr>
          <w:rStyle w:val="Refdenotaderodap"/>
        </w:rPr>
        <w:footnoteRef/>
      </w:r>
      <w:r w:rsidRPr="00F2607F">
        <w:t xml:space="preserve"> </w:t>
      </w:r>
      <w:hyperlink r:id="rId4" w:history="1">
        <w:r w:rsidRPr="00080167">
          <w:rPr>
            <w:rStyle w:val="Hiperligao"/>
          </w:rPr>
          <w:t>http://iscte.pt/~apad/ACED_juristas/prisoes%20sem%20guardas.html</w:t>
        </w:r>
      </w:hyperlink>
      <w:r>
        <w:t xml:space="preserve">. </w:t>
      </w:r>
    </w:p>
  </w:footnote>
  <w:footnote w:id="7">
    <w:p w:rsidR="00057603" w:rsidRPr="00E32494" w:rsidRDefault="00057603">
      <w:pPr>
        <w:pStyle w:val="Textodenotaderodap"/>
        <w:rPr>
          <w:lang w:val="en-US"/>
        </w:rPr>
      </w:pPr>
      <w:r>
        <w:rPr>
          <w:rStyle w:val="Refdenotaderodap"/>
        </w:rPr>
        <w:footnoteRef/>
      </w:r>
      <w:r w:rsidRPr="00E32494">
        <w:rPr>
          <w:lang w:val="en-US"/>
        </w:rPr>
        <w:t xml:space="preserve"> Cf. </w:t>
      </w:r>
      <w:hyperlink r:id="rId5" w:history="1">
        <w:r w:rsidRPr="00080167">
          <w:rPr>
            <w:rStyle w:val="Hiperligao"/>
            <w:lang w:val="en-US"/>
          </w:rPr>
          <w:t>http://pt.wikipedia.org/wiki/Princ%C3%ADpio_de_Peter</w:t>
        </w:r>
      </w:hyperlink>
      <w:r>
        <w:rPr>
          <w:lang w:val="en-US"/>
        </w:rPr>
        <w:t xml:space="preserve">. </w:t>
      </w:r>
    </w:p>
  </w:footnote>
  <w:footnote w:id="8">
    <w:p w:rsidR="00057603" w:rsidRPr="00E012BA" w:rsidRDefault="00057603" w:rsidP="00046F9F">
      <w:pPr>
        <w:jc w:val="both"/>
        <w:rPr>
          <w:lang w:val="en-US"/>
        </w:rPr>
      </w:pPr>
      <w:r>
        <w:rPr>
          <w:rStyle w:val="Refdenotaderodap"/>
        </w:rPr>
        <w:footnoteRef/>
      </w:r>
      <w:r>
        <w:rPr>
          <w:lang w:val="en-US"/>
        </w:rPr>
        <w:t xml:space="preserve">Cf. </w:t>
      </w:r>
      <w:hyperlink r:id="rId6" w:history="1">
        <w:r w:rsidRPr="00E012BA">
          <w:rPr>
            <w:rStyle w:val="Hiperligao"/>
            <w:lang w:val="en-US"/>
          </w:rPr>
          <w:t>http://educacao.uol.com.br/geografia/migracoes-e-xenofobia-motivacao-politica-e-economica.jhtm</w:t>
        </w:r>
      </w:hyperlink>
      <w:r w:rsidRPr="00E012BA">
        <w:rPr>
          <w:lang w:val="en-US"/>
        </w:rPr>
        <w:t>.</w:t>
      </w:r>
    </w:p>
  </w:footnote>
  <w:footnote w:id="9">
    <w:p w:rsidR="00057603" w:rsidRPr="002A178E" w:rsidRDefault="00057603">
      <w:pPr>
        <w:pStyle w:val="Textodenotaderodap"/>
        <w:rPr>
          <w:lang w:val="en-US"/>
        </w:rPr>
      </w:pPr>
      <w:r>
        <w:rPr>
          <w:rStyle w:val="Refdenotaderodap"/>
        </w:rPr>
        <w:footnoteRef/>
      </w:r>
      <w:r w:rsidRPr="002A178E">
        <w:rPr>
          <w:lang w:val="en-US"/>
        </w:rPr>
        <w:t xml:space="preserve"> </w:t>
      </w:r>
      <w:r>
        <w:rPr>
          <w:lang w:val="en-US"/>
        </w:rPr>
        <w:t xml:space="preserve">Cf. </w:t>
      </w:r>
      <w:hyperlink r:id="rId7" w:history="1">
        <w:r w:rsidRPr="00080167">
          <w:rPr>
            <w:rStyle w:val="Hiperligao"/>
            <w:lang w:val="en-US"/>
          </w:rPr>
          <w:t>http://www.terra.com.br/istoe-temp/1584/internacional/1584herdeiro.htm</w:t>
        </w:r>
      </w:hyperlink>
      <w:r>
        <w:rPr>
          <w:lang w:val="en-US"/>
        </w:rPr>
        <w:t xml:space="preserve">. </w:t>
      </w:r>
    </w:p>
  </w:footnote>
  <w:footnote w:id="10">
    <w:p w:rsidR="00057603" w:rsidRPr="002A178E" w:rsidRDefault="00057603">
      <w:pPr>
        <w:pStyle w:val="Textodenotaderodap"/>
        <w:rPr>
          <w:lang w:val="en-US"/>
        </w:rPr>
      </w:pPr>
      <w:r>
        <w:rPr>
          <w:rStyle w:val="Refdenotaderodap"/>
        </w:rPr>
        <w:footnoteRef/>
      </w:r>
      <w:r w:rsidRPr="002A178E">
        <w:rPr>
          <w:lang w:val="en-US"/>
        </w:rPr>
        <w:t xml:space="preserve"> </w:t>
      </w:r>
      <w:r>
        <w:rPr>
          <w:lang w:val="en-US"/>
        </w:rPr>
        <w:t xml:space="preserve">Cf. </w:t>
      </w:r>
      <w:hyperlink r:id="rId8" w:history="1">
        <w:r w:rsidRPr="00080167">
          <w:rPr>
            <w:rStyle w:val="Hiperligao"/>
            <w:lang w:val="en-US"/>
          </w:rPr>
          <w:t>http://www.esquerda.net/artigo/hungria-condena-sem-abrigo-trabalhos-for%C3%A7ados</w:t>
        </w:r>
      </w:hyperlink>
      <w:r>
        <w:rPr>
          <w:lang w:val="en-US"/>
        </w:rPr>
        <w:t xml:space="preserve">. </w:t>
      </w:r>
    </w:p>
  </w:footnote>
  <w:footnote w:id="11">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9" w:history="1">
        <w:r w:rsidRPr="00080167">
          <w:rPr>
            <w:rStyle w:val="Hiperligao"/>
            <w:lang w:val="en-US"/>
          </w:rPr>
          <w:t>http://www.ionline.pt/portugal/greve-geral-garcia-pereira-pede-pgr-processo-criminal-sobre-infiltrados-da-policia</w:t>
        </w:r>
      </w:hyperlink>
      <w:r>
        <w:rPr>
          <w:lang w:val="en-US"/>
        </w:rPr>
        <w:t xml:space="preserve">, </w:t>
      </w:r>
      <w:hyperlink r:id="rId10" w:history="1">
        <w:r w:rsidRPr="00080167">
          <w:rPr>
            <w:rStyle w:val="Hiperligao"/>
            <w:lang w:val="en-US"/>
          </w:rPr>
          <w:t>http://5dias.net/2011/11/29/mais-dois-provocadores-infiltrados-desmascarados-casal-de-policias-a-paisana-o-de-casaco-azul-e-o-de-casaco-castanho-estao-os-dois-em-todas-as-fotos-guedes-da-silva-director-da-psp-junta-se</w:t>
        </w:r>
      </w:hyperlink>
      <w:r>
        <w:rPr>
          <w:lang w:val="en-US"/>
        </w:rPr>
        <w:t xml:space="preserve">. </w:t>
      </w:r>
    </w:p>
  </w:footnote>
  <w:footnote w:id="12">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11" w:history="1">
        <w:r w:rsidRPr="00080167">
          <w:rPr>
            <w:rStyle w:val="Hiperligao"/>
            <w:lang w:val="en-US"/>
          </w:rPr>
          <w:t>http://uk.news.yahoo.com/police-include-occupy-movement-on-%E2%80%98terror%E2%80%99-list.html</w:t>
        </w:r>
      </w:hyperlink>
      <w:r>
        <w:rPr>
          <w:lang w:val="en-US"/>
        </w:rPr>
        <w:t xml:space="preserve"> </w:t>
      </w:r>
    </w:p>
  </w:footnote>
  <w:footnote w:id="13">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12" w:history="1">
        <w:r w:rsidRPr="00080167">
          <w:rPr>
            <w:rStyle w:val="Hiperligao"/>
            <w:lang w:val="en-US"/>
          </w:rPr>
          <w:t>http://www.nytimes.com/2011/12/16/opinion/politics-over-principle.html?_r=2&amp;emc=eta1</w:t>
        </w:r>
      </w:hyperlink>
      <w:r>
        <w:rPr>
          <w:lang w:val="en-US"/>
        </w:rPr>
        <w:t xml:space="preserve"> </w:t>
      </w:r>
    </w:p>
  </w:footnote>
  <w:footnote w:id="14">
    <w:p w:rsidR="00057603" w:rsidRPr="00DB4C85" w:rsidRDefault="00057603">
      <w:pPr>
        <w:pStyle w:val="Textodenotaderodap"/>
        <w:rPr>
          <w:lang w:val="en-US"/>
        </w:rPr>
      </w:pPr>
      <w:r>
        <w:rPr>
          <w:rStyle w:val="Refdenotaderodap"/>
        </w:rPr>
        <w:footnoteRef/>
      </w:r>
      <w:r w:rsidRPr="00DB4C85">
        <w:rPr>
          <w:lang w:val="en-US"/>
        </w:rPr>
        <w:t xml:space="preserve"> Cf. </w:t>
      </w:r>
      <w:hyperlink r:id="rId13" w:history="1">
        <w:r w:rsidRPr="00080167">
          <w:rPr>
            <w:rStyle w:val="Hiperligao"/>
            <w:lang w:val="en-US"/>
          </w:rPr>
          <w:t>http://www.youtube.com/watch?v=u0ZoWSyXh-E&amp;feature=share</w:t>
        </w:r>
      </w:hyperlink>
      <w:r>
        <w:rPr>
          <w:lang w:val="en-US"/>
        </w:rPr>
        <w:t xml:space="preserve"> </w:t>
      </w:r>
    </w:p>
  </w:footnote>
  <w:footnote w:id="15">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14" w:history="1">
        <w:r w:rsidRPr="00080167">
          <w:rPr>
            <w:rStyle w:val="Hiperligao"/>
            <w:lang w:val="en-US"/>
          </w:rPr>
          <w:t>http://www.youtube.com/watch?v=citzRjwk-sQ</w:t>
        </w:r>
      </w:hyperlink>
      <w:r>
        <w:rPr>
          <w:lang w:val="en-US"/>
        </w:rPr>
        <w:t xml:space="preserve"> </w:t>
      </w:r>
    </w:p>
  </w:footnote>
  <w:footnote w:id="16">
    <w:p w:rsidR="00057603" w:rsidRPr="00DB4C85" w:rsidRDefault="00057603">
      <w:pPr>
        <w:pStyle w:val="Textodenotaderodap"/>
        <w:rPr>
          <w:lang w:val="en-US"/>
        </w:rPr>
      </w:pPr>
      <w:r>
        <w:rPr>
          <w:rStyle w:val="Refdenotaderodap"/>
        </w:rPr>
        <w:footnoteRef/>
      </w:r>
      <w:r w:rsidRPr="00DB4C85">
        <w:rPr>
          <w:lang w:val="en-US"/>
        </w:rPr>
        <w:t xml:space="preserve"> Cf. </w:t>
      </w:r>
      <w:hyperlink r:id="rId15" w:history="1">
        <w:r w:rsidRPr="00080167">
          <w:rPr>
            <w:rStyle w:val="Hiperligao"/>
            <w:lang w:val="en-US"/>
          </w:rPr>
          <w:t>http://fightforthefuture.org/pipa</w:t>
        </w:r>
      </w:hyperlink>
      <w:r>
        <w:rPr>
          <w:lang w:val="en-US"/>
        </w:rPr>
        <w:t xml:space="preserve">. </w:t>
      </w:r>
    </w:p>
  </w:footnote>
  <w:footnote w:id="17">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16" w:history="1">
        <w:r w:rsidRPr="00080167">
          <w:rPr>
            <w:rStyle w:val="Hiperligao"/>
            <w:lang w:val="en-US"/>
          </w:rPr>
          <w:t>http://blogs.estadao.com.br/paul-krugman/2011/11/07/otimismo-irresponsavel-e-o-caminho-para-o-%E2%80%98eurogeddon%E2%80%99</w:t>
        </w:r>
      </w:hyperlink>
      <w:r>
        <w:rPr>
          <w:lang w:val="en-US"/>
        </w:rPr>
        <w:t xml:space="preserve">. </w:t>
      </w:r>
    </w:p>
  </w:footnote>
  <w:footnote w:id="18">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17" w:history="1">
        <w:r w:rsidRPr="00080167">
          <w:rPr>
            <w:rStyle w:val="Hiperligao"/>
            <w:lang w:val="en-US"/>
          </w:rPr>
          <w:t>http://www.facebook.com/notes/cristina-paix%C3%A3o/a-doutrina-do-c%C3%A1rcere/346253625389032?cmntid=346418882039173&amp;notif_t=comment_mention</w:t>
        </w:r>
      </w:hyperlink>
      <w:r>
        <w:rPr>
          <w:lang w:val="en-US"/>
        </w:rPr>
        <w:t xml:space="preserve"> </w:t>
      </w:r>
    </w:p>
  </w:footnote>
  <w:footnote w:id="19">
    <w:p w:rsidR="00057603" w:rsidRPr="00DB4C85" w:rsidRDefault="00057603">
      <w:pPr>
        <w:pStyle w:val="Textodenotaderodap"/>
        <w:rPr>
          <w:lang w:val="en-US"/>
        </w:rPr>
      </w:pPr>
      <w:r>
        <w:rPr>
          <w:rStyle w:val="Refdenotaderodap"/>
        </w:rPr>
        <w:footnoteRef/>
      </w:r>
      <w:r w:rsidRPr="00DB4C85">
        <w:rPr>
          <w:lang w:val="en-US"/>
        </w:rPr>
        <w:t xml:space="preserve"> Cf. </w:t>
      </w:r>
      <w:hyperlink r:id="rId18" w:history="1">
        <w:r w:rsidRPr="00080167">
          <w:rPr>
            <w:rStyle w:val="Hiperligao"/>
            <w:lang w:val="en-US"/>
          </w:rPr>
          <w:t>http://jonathanturley.org/2011/12/20/the-penal-state-new-study-shoes-one-third-of-americans-have-been-arrested-for-a-crime-by-age-23</w:t>
        </w:r>
      </w:hyperlink>
      <w:r>
        <w:rPr>
          <w:lang w:val="en-US"/>
        </w:rPr>
        <w:t xml:space="preserve"> </w:t>
      </w:r>
    </w:p>
  </w:footnote>
  <w:footnote w:id="20">
    <w:p w:rsidR="00057603" w:rsidRPr="00DB4C85" w:rsidRDefault="00057603">
      <w:pPr>
        <w:pStyle w:val="Textodenotaderodap"/>
        <w:rPr>
          <w:lang w:val="en-US"/>
        </w:rPr>
      </w:pPr>
      <w:r>
        <w:rPr>
          <w:rStyle w:val="Refdenotaderodap"/>
        </w:rPr>
        <w:footnoteRef/>
      </w:r>
      <w:r w:rsidRPr="00DB4C85">
        <w:rPr>
          <w:lang w:val="en-US"/>
        </w:rPr>
        <w:t xml:space="preserve"> Cf. </w:t>
      </w:r>
      <w:hyperlink r:id="rId19" w:history="1">
        <w:r w:rsidRPr="00080167">
          <w:rPr>
            <w:rStyle w:val="Hiperligao"/>
            <w:lang w:val="en-US"/>
          </w:rPr>
          <w:t>http://www1.ionline.pt/conteudo/47995-policias-mais-brutos-nao-obrigado</w:t>
        </w:r>
      </w:hyperlink>
      <w:r>
        <w:rPr>
          <w:lang w:val="en-US"/>
        </w:rPr>
        <w:t xml:space="preserve">. </w:t>
      </w:r>
    </w:p>
  </w:footnote>
  <w:footnote w:id="21">
    <w:p w:rsidR="00057603" w:rsidRPr="00DB4C85" w:rsidRDefault="00057603">
      <w:pPr>
        <w:pStyle w:val="Textodenotaderodap"/>
        <w:rPr>
          <w:lang w:val="en-US"/>
        </w:rPr>
      </w:pPr>
      <w:r>
        <w:rPr>
          <w:rStyle w:val="Refdenotaderodap"/>
        </w:rPr>
        <w:footnoteRef/>
      </w:r>
      <w:r w:rsidRPr="00DB4C85">
        <w:rPr>
          <w:lang w:val="en-US"/>
        </w:rPr>
        <w:t xml:space="preserve"> </w:t>
      </w:r>
      <w:r>
        <w:rPr>
          <w:lang w:val="en-US"/>
        </w:rPr>
        <w:t xml:space="preserve">Cf. </w:t>
      </w:r>
      <w:hyperlink r:id="rId20" w:history="1">
        <w:r w:rsidRPr="00080167">
          <w:rPr>
            <w:rStyle w:val="Hiperligao"/>
            <w:lang w:val="en-US"/>
          </w:rPr>
          <w:t>http://www.express.co.uk/posts/view/115736/Sin-bins-for-worst-families</w:t>
        </w:r>
      </w:hyperlink>
      <w:r>
        <w:rPr>
          <w:lang w:val="en-US"/>
        </w:rPr>
        <w:t xml:space="preserve">. </w:t>
      </w:r>
    </w:p>
  </w:footnote>
  <w:footnote w:id="22">
    <w:p w:rsidR="00057603" w:rsidRPr="00DB4C85" w:rsidRDefault="00057603">
      <w:pPr>
        <w:pStyle w:val="Textodenotaderodap"/>
        <w:rPr>
          <w:lang w:val="en-US"/>
        </w:rPr>
      </w:pPr>
      <w:r>
        <w:rPr>
          <w:rStyle w:val="Refdenotaderodap"/>
        </w:rPr>
        <w:footnoteRef/>
      </w:r>
      <w:r w:rsidRPr="00DB4C85">
        <w:rPr>
          <w:lang w:val="en-US"/>
        </w:rPr>
        <w:t xml:space="preserve"> Cf. </w:t>
      </w:r>
      <w:hyperlink r:id="rId21" w:history="1">
        <w:r w:rsidRPr="00080167">
          <w:rPr>
            <w:rStyle w:val="Hiperligao"/>
            <w:lang w:val="en-US"/>
          </w:rPr>
          <w:t>http://apps.facebook.com/theguardian/commentisfree/2009/mar/03/prison-population-titan-jails</w:t>
        </w:r>
      </w:hyperlink>
      <w:r>
        <w:rPr>
          <w:lang w:val="en-US"/>
        </w:rPr>
        <w:t xml:space="preserve"> </w:t>
      </w:r>
    </w:p>
  </w:footnote>
  <w:footnote w:id="23">
    <w:p w:rsidR="00057603" w:rsidRPr="00DB4C85" w:rsidRDefault="00057603">
      <w:pPr>
        <w:pStyle w:val="Textodenotaderodap"/>
        <w:rPr>
          <w:lang w:val="en-US"/>
        </w:rPr>
      </w:pPr>
      <w:r>
        <w:rPr>
          <w:rStyle w:val="Refdenotaderodap"/>
        </w:rPr>
        <w:footnoteRef/>
      </w:r>
      <w:r w:rsidRPr="00DB4C85">
        <w:rPr>
          <w:lang w:val="en-US"/>
        </w:rPr>
        <w:t xml:space="preserve"> Cf. </w:t>
      </w:r>
      <w:hyperlink r:id="rId22" w:history="1">
        <w:r w:rsidRPr="00080167">
          <w:rPr>
            <w:rStyle w:val="Hiperligao"/>
            <w:lang w:val="en-US"/>
          </w:rPr>
          <w:t>http://archive.truthout.org/article/slavery-haunts-americas-plantation-prisons</w:t>
        </w:r>
      </w:hyperlink>
      <w:r>
        <w:rPr>
          <w:lang w:val="en-US"/>
        </w:rPr>
        <w:t xml:space="preserve"> </w:t>
      </w:r>
    </w:p>
  </w:footnote>
  <w:footnote w:id="24">
    <w:p w:rsidR="00057603" w:rsidRPr="00DB4C85" w:rsidRDefault="00057603">
      <w:pPr>
        <w:pStyle w:val="Textodenotaderodap"/>
        <w:rPr>
          <w:lang w:val="en-US"/>
        </w:rPr>
      </w:pPr>
      <w:r>
        <w:rPr>
          <w:rStyle w:val="Refdenotaderodap"/>
        </w:rPr>
        <w:footnoteRef/>
      </w:r>
      <w:r w:rsidRPr="00DB4C85">
        <w:rPr>
          <w:lang w:val="en-US"/>
        </w:rPr>
        <w:t xml:space="preserve"> Cf. </w:t>
      </w:r>
      <w:hyperlink r:id="rId23" w:history="1">
        <w:r w:rsidRPr="00080167">
          <w:rPr>
            <w:rStyle w:val="Hiperligao"/>
            <w:lang w:val="en-US"/>
          </w:rPr>
          <w:t>http://intervencaoprisoes.org/?p=443</w:t>
        </w:r>
      </w:hyperlink>
      <w:r>
        <w:rPr>
          <w:lang w:val="en-US"/>
        </w:rPr>
        <w:t xml:space="preserve"> </w:t>
      </w:r>
    </w:p>
  </w:footnote>
  <w:footnote w:id="25">
    <w:p w:rsidR="00057603" w:rsidRPr="00DB4C85" w:rsidRDefault="00057603">
      <w:pPr>
        <w:pStyle w:val="Textodenotaderodap"/>
        <w:rPr>
          <w:lang w:val="en-US"/>
        </w:rPr>
      </w:pPr>
      <w:r>
        <w:rPr>
          <w:rStyle w:val="Refdenotaderodap"/>
        </w:rPr>
        <w:footnoteRef/>
      </w:r>
      <w:r w:rsidRPr="00DB4C85">
        <w:rPr>
          <w:lang w:val="en-US"/>
        </w:rPr>
        <w:t xml:space="preserve"> Cf. </w:t>
      </w:r>
      <w:hyperlink r:id="rId24" w:history="1">
        <w:r w:rsidRPr="00080167">
          <w:rPr>
            <w:rStyle w:val="Hiperligao"/>
            <w:lang w:val="en-US"/>
          </w:rPr>
          <w:t>http://5dias.net/2011/12/20/carta-aberta-ao-sr-primeiro-ministro-por-myriam-zaluar</w:t>
        </w:r>
      </w:hyperlink>
      <w:r>
        <w:rPr>
          <w:lang w:val="en-US"/>
        </w:rPr>
        <w:t xml:space="preserve">. </w:t>
      </w:r>
    </w:p>
  </w:footnote>
  <w:footnote w:id="26">
    <w:p w:rsidR="00057603" w:rsidRPr="00F90D1E" w:rsidRDefault="00057603">
      <w:pPr>
        <w:pStyle w:val="Textodenotaderodap"/>
        <w:rPr>
          <w:lang w:val="en-US"/>
        </w:rPr>
      </w:pPr>
      <w:r>
        <w:rPr>
          <w:rStyle w:val="Refdenotaderodap"/>
        </w:rPr>
        <w:footnoteRef/>
      </w:r>
      <w:r w:rsidRPr="00F90D1E">
        <w:rPr>
          <w:lang w:val="en-US"/>
        </w:rPr>
        <w:t xml:space="preserve"> Cf. </w:t>
      </w:r>
      <w:hyperlink r:id="rId25" w:history="1">
        <w:r w:rsidRPr="00080167">
          <w:rPr>
            <w:rStyle w:val="Hiperligao"/>
            <w:lang w:val="en-US"/>
          </w:rPr>
          <w:t>http://www.igfse.pt/news.asp?startAt=1&amp;categoryID=304&amp;newsID=2626</w:t>
        </w:r>
      </w:hyperlink>
      <w:r>
        <w:rPr>
          <w:lang w:val="en-US"/>
        </w:rPr>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C5457"/>
    <w:multiLevelType w:val="hybridMultilevel"/>
    <w:tmpl w:val="0B7E51B0"/>
    <w:lvl w:ilvl="0" w:tplc="08160001">
      <w:start w:val="1"/>
      <w:numFmt w:val="bullet"/>
      <w:lvlText w:val=""/>
      <w:lvlJc w:val="left"/>
      <w:pPr>
        <w:tabs>
          <w:tab w:val="num" w:pos="720"/>
        </w:tabs>
        <w:ind w:left="720" w:hanging="360"/>
      </w:pPr>
      <w:rPr>
        <w:rFonts w:ascii="Symbol" w:hAnsi="Symbol" w:hint="default"/>
      </w:rPr>
    </w:lvl>
    <w:lvl w:ilvl="1" w:tplc="08160003">
      <w:start w:val="1"/>
      <w:numFmt w:val="bullet"/>
      <w:lvlText w:val="o"/>
      <w:lvlJc w:val="left"/>
      <w:pPr>
        <w:tabs>
          <w:tab w:val="num" w:pos="1440"/>
        </w:tabs>
        <w:ind w:left="1440" w:hanging="360"/>
      </w:pPr>
      <w:rPr>
        <w:rFonts w:ascii="Courier New" w:hAnsi="Courier New" w:hint="default"/>
      </w:rPr>
    </w:lvl>
    <w:lvl w:ilvl="2" w:tplc="08160005">
      <w:start w:val="1"/>
      <w:numFmt w:val="bullet"/>
      <w:lvlText w:val=""/>
      <w:lvlJc w:val="left"/>
      <w:pPr>
        <w:tabs>
          <w:tab w:val="num" w:pos="2160"/>
        </w:tabs>
        <w:ind w:left="2160" w:hanging="360"/>
      </w:pPr>
      <w:rPr>
        <w:rFonts w:ascii="Wingdings" w:hAnsi="Wingdings" w:hint="default"/>
      </w:rPr>
    </w:lvl>
    <w:lvl w:ilvl="3" w:tplc="08160001">
      <w:start w:val="1"/>
      <w:numFmt w:val="bullet"/>
      <w:lvlText w:val=""/>
      <w:lvlJc w:val="left"/>
      <w:pPr>
        <w:tabs>
          <w:tab w:val="num" w:pos="2880"/>
        </w:tabs>
        <w:ind w:left="2880" w:hanging="360"/>
      </w:pPr>
      <w:rPr>
        <w:rFonts w:ascii="Symbol" w:hAnsi="Symbol" w:hint="default"/>
      </w:rPr>
    </w:lvl>
    <w:lvl w:ilvl="4" w:tplc="08160003">
      <w:start w:val="1"/>
      <w:numFmt w:val="bullet"/>
      <w:lvlText w:val="o"/>
      <w:lvlJc w:val="left"/>
      <w:pPr>
        <w:tabs>
          <w:tab w:val="num" w:pos="3600"/>
        </w:tabs>
        <w:ind w:left="3600" w:hanging="360"/>
      </w:pPr>
      <w:rPr>
        <w:rFonts w:ascii="Courier New" w:hAnsi="Courier New" w:hint="default"/>
      </w:rPr>
    </w:lvl>
    <w:lvl w:ilvl="5" w:tplc="08160005">
      <w:start w:val="1"/>
      <w:numFmt w:val="bullet"/>
      <w:lvlText w:val=""/>
      <w:lvlJc w:val="left"/>
      <w:pPr>
        <w:tabs>
          <w:tab w:val="num" w:pos="4320"/>
        </w:tabs>
        <w:ind w:left="4320" w:hanging="360"/>
      </w:pPr>
      <w:rPr>
        <w:rFonts w:ascii="Wingdings" w:hAnsi="Wingdings" w:hint="default"/>
      </w:rPr>
    </w:lvl>
    <w:lvl w:ilvl="6" w:tplc="08160001">
      <w:start w:val="1"/>
      <w:numFmt w:val="bullet"/>
      <w:lvlText w:val=""/>
      <w:lvlJc w:val="left"/>
      <w:pPr>
        <w:tabs>
          <w:tab w:val="num" w:pos="5040"/>
        </w:tabs>
        <w:ind w:left="5040" w:hanging="360"/>
      </w:pPr>
      <w:rPr>
        <w:rFonts w:ascii="Symbol" w:hAnsi="Symbol" w:hint="default"/>
      </w:rPr>
    </w:lvl>
    <w:lvl w:ilvl="7" w:tplc="08160003">
      <w:start w:val="1"/>
      <w:numFmt w:val="bullet"/>
      <w:lvlText w:val="o"/>
      <w:lvlJc w:val="left"/>
      <w:pPr>
        <w:tabs>
          <w:tab w:val="num" w:pos="5760"/>
        </w:tabs>
        <w:ind w:left="5760" w:hanging="360"/>
      </w:pPr>
      <w:rPr>
        <w:rFonts w:ascii="Courier New" w:hAnsi="Courier New" w:hint="default"/>
      </w:rPr>
    </w:lvl>
    <w:lvl w:ilvl="8" w:tplc="08160005">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3E66AA"/>
    <w:rsid w:val="000231B1"/>
    <w:rsid w:val="000416FD"/>
    <w:rsid w:val="00046F9F"/>
    <w:rsid w:val="00050113"/>
    <w:rsid w:val="00057603"/>
    <w:rsid w:val="0006690F"/>
    <w:rsid w:val="00072579"/>
    <w:rsid w:val="00093187"/>
    <w:rsid w:val="000D61DF"/>
    <w:rsid w:val="00151632"/>
    <w:rsid w:val="00195C5C"/>
    <w:rsid w:val="001B33BE"/>
    <w:rsid w:val="001B6CBC"/>
    <w:rsid w:val="001C2E07"/>
    <w:rsid w:val="001E1074"/>
    <w:rsid w:val="00217A02"/>
    <w:rsid w:val="00226405"/>
    <w:rsid w:val="002614F7"/>
    <w:rsid w:val="0026240F"/>
    <w:rsid w:val="00275B3C"/>
    <w:rsid w:val="002A178E"/>
    <w:rsid w:val="002C5902"/>
    <w:rsid w:val="002C6AFF"/>
    <w:rsid w:val="002D72F2"/>
    <w:rsid w:val="002E03E9"/>
    <w:rsid w:val="00306363"/>
    <w:rsid w:val="0036418E"/>
    <w:rsid w:val="003B7943"/>
    <w:rsid w:val="003D4134"/>
    <w:rsid w:val="003E66AA"/>
    <w:rsid w:val="003F1A4A"/>
    <w:rsid w:val="003F4729"/>
    <w:rsid w:val="004A2263"/>
    <w:rsid w:val="004B4644"/>
    <w:rsid w:val="004C4AE0"/>
    <w:rsid w:val="00506C70"/>
    <w:rsid w:val="00560F15"/>
    <w:rsid w:val="005661E9"/>
    <w:rsid w:val="005D2A38"/>
    <w:rsid w:val="006127FF"/>
    <w:rsid w:val="00613135"/>
    <w:rsid w:val="006D38C5"/>
    <w:rsid w:val="006E2BB9"/>
    <w:rsid w:val="006F2338"/>
    <w:rsid w:val="00770850"/>
    <w:rsid w:val="007A4696"/>
    <w:rsid w:val="007B2A19"/>
    <w:rsid w:val="007B73D5"/>
    <w:rsid w:val="007C3EE7"/>
    <w:rsid w:val="007D5CEE"/>
    <w:rsid w:val="007D7742"/>
    <w:rsid w:val="00816202"/>
    <w:rsid w:val="00907FB5"/>
    <w:rsid w:val="00963931"/>
    <w:rsid w:val="009657D0"/>
    <w:rsid w:val="009953A5"/>
    <w:rsid w:val="009C712F"/>
    <w:rsid w:val="009E5F7C"/>
    <w:rsid w:val="00A40946"/>
    <w:rsid w:val="00A56026"/>
    <w:rsid w:val="00A75ABC"/>
    <w:rsid w:val="00A83EA7"/>
    <w:rsid w:val="00AD676C"/>
    <w:rsid w:val="00AF192E"/>
    <w:rsid w:val="00B0713F"/>
    <w:rsid w:val="00B16CB4"/>
    <w:rsid w:val="00B703FE"/>
    <w:rsid w:val="00B71B03"/>
    <w:rsid w:val="00B7686F"/>
    <w:rsid w:val="00BA5D30"/>
    <w:rsid w:val="00BC72C5"/>
    <w:rsid w:val="00BD14D2"/>
    <w:rsid w:val="00BD349A"/>
    <w:rsid w:val="00BF144B"/>
    <w:rsid w:val="00C90B9C"/>
    <w:rsid w:val="00CE57D0"/>
    <w:rsid w:val="00D179C7"/>
    <w:rsid w:val="00D46542"/>
    <w:rsid w:val="00DB4C85"/>
    <w:rsid w:val="00DD2109"/>
    <w:rsid w:val="00DF2E19"/>
    <w:rsid w:val="00E012BA"/>
    <w:rsid w:val="00E04D1A"/>
    <w:rsid w:val="00E11479"/>
    <w:rsid w:val="00E32494"/>
    <w:rsid w:val="00EB39EA"/>
    <w:rsid w:val="00EC598C"/>
    <w:rsid w:val="00F1415F"/>
    <w:rsid w:val="00F2607F"/>
    <w:rsid w:val="00F32C98"/>
    <w:rsid w:val="00F548DA"/>
    <w:rsid w:val="00F54A02"/>
    <w:rsid w:val="00F57D35"/>
    <w:rsid w:val="00F614A9"/>
    <w:rsid w:val="00F90D1E"/>
    <w:rsid w:val="00FA55AA"/>
    <w:rsid w:val="00FA589B"/>
    <w:rsid w:val="00FC519E"/>
    <w:rsid w:val="00FE44EC"/>
  </w:rsids>
  <m:mathPr>
    <m:mathFont m:val="Cambria Math"/>
    <m:brkBin m:val="before"/>
    <m:brkBinSub m:val="--"/>
    <m:smallFrac m:val="off"/>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3187"/>
  </w:style>
  <w:style w:type="paragraph" w:styleId="Ttulo1">
    <w:name w:val="heading 1"/>
    <w:basedOn w:val="Normal"/>
    <w:link w:val="Ttulo1Carcter"/>
    <w:uiPriority w:val="9"/>
    <w:qFormat/>
    <w:rsid w:val="008162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t-PT"/>
    </w:rPr>
  </w:style>
  <w:style w:type="paragraph" w:styleId="Ttulo2">
    <w:name w:val="heading 2"/>
    <w:basedOn w:val="Normal"/>
    <w:next w:val="Normal"/>
    <w:link w:val="Ttulo2Carcter"/>
    <w:uiPriority w:val="9"/>
    <w:unhideWhenUsed/>
    <w:qFormat/>
    <w:rsid w:val="001C2E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cter"/>
    <w:uiPriority w:val="9"/>
    <w:semiHidden/>
    <w:unhideWhenUsed/>
    <w:qFormat/>
    <w:rsid w:val="001C2E07"/>
    <w:pPr>
      <w:keepNext/>
      <w:keepLines/>
      <w:spacing w:before="200" w:after="0"/>
      <w:outlineLvl w:val="2"/>
    </w:pPr>
    <w:rPr>
      <w:rFonts w:asciiTheme="majorHAnsi" w:eastAsiaTheme="majorEastAsia" w:hAnsiTheme="majorHAnsi" w:cstheme="majorBidi"/>
      <w:b/>
      <w:bCs/>
      <w:color w:val="4F81BD" w:themeColor="accent1"/>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arcter"/>
    <w:uiPriority w:val="99"/>
    <w:semiHidden/>
    <w:unhideWhenUsed/>
    <w:rsid w:val="00FA55AA"/>
    <w:pPr>
      <w:spacing w:after="0" w:line="240" w:lineRule="auto"/>
    </w:pPr>
    <w:rPr>
      <w:sz w:val="20"/>
      <w:szCs w:val="20"/>
    </w:rPr>
  </w:style>
  <w:style w:type="character" w:customStyle="1" w:styleId="TextodenotaderodapCarcter">
    <w:name w:val="Texto de nota de rodapé Carácter"/>
    <w:basedOn w:val="Tipodeletrapredefinidodopargrafo"/>
    <w:link w:val="Textodenotaderodap"/>
    <w:uiPriority w:val="99"/>
    <w:semiHidden/>
    <w:rsid w:val="00FA55AA"/>
    <w:rPr>
      <w:sz w:val="20"/>
      <w:szCs w:val="20"/>
    </w:rPr>
  </w:style>
  <w:style w:type="character" w:styleId="Refdenotaderodap">
    <w:name w:val="footnote reference"/>
    <w:basedOn w:val="Tipodeletrapredefinidodopargrafo"/>
    <w:uiPriority w:val="99"/>
    <w:semiHidden/>
    <w:unhideWhenUsed/>
    <w:rsid w:val="00FA55AA"/>
    <w:rPr>
      <w:vertAlign w:val="superscript"/>
    </w:rPr>
  </w:style>
  <w:style w:type="character" w:customStyle="1" w:styleId="Ttulo1Carcter">
    <w:name w:val="Título 1 Carácter"/>
    <w:basedOn w:val="Tipodeletrapredefinidodopargrafo"/>
    <w:link w:val="Ttulo1"/>
    <w:uiPriority w:val="9"/>
    <w:rsid w:val="00816202"/>
    <w:rPr>
      <w:rFonts w:ascii="Times New Roman" w:eastAsia="Times New Roman" w:hAnsi="Times New Roman" w:cs="Times New Roman"/>
      <w:b/>
      <w:bCs/>
      <w:kern w:val="36"/>
      <w:sz w:val="48"/>
      <w:szCs w:val="48"/>
      <w:lang w:eastAsia="pt-PT"/>
    </w:rPr>
  </w:style>
  <w:style w:type="character" w:styleId="Hiperligao">
    <w:name w:val="Hyperlink"/>
    <w:basedOn w:val="Tipodeletrapredefinidodopargrafo"/>
    <w:uiPriority w:val="99"/>
    <w:unhideWhenUsed/>
    <w:rsid w:val="00EB39EA"/>
    <w:rPr>
      <w:color w:val="0000FF" w:themeColor="hyperlink"/>
      <w:u w:val="single"/>
    </w:rPr>
  </w:style>
  <w:style w:type="character" w:customStyle="1" w:styleId="Ttulo2Carcter">
    <w:name w:val="Título 2 Carácter"/>
    <w:basedOn w:val="Tipodeletrapredefinidodopargrafo"/>
    <w:link w:val="Ttulo2"/>
    <w:uiPriority w:val="9"/>
    <w:rsid w:val="001C2E07"/>
    <w:rPr>
      <w:rFonts w:asciiTheme="majorHAnsi" w:eastAsiaTheme="majorEastAsia" w:hAnsiTheme="majorHAnsi" w:cstheme="majorBidi"/>
      <w:b/>
      <w:bCs/>
      <w:color w:val="4F81BD" w:themeColor="accent1"/>
      <w:sz w:val="26"/>
      <w:szCs w:val="26"/>
    </w:rPr>
  </w:style>
  <w:style w:type="character" w:customStyle="1" w:styleId="Ttulo3Carcter">
    <w:name w:val="Título 3 Carácter"/>
    <w:basedOn w:val="Tipodeletrapredefinidodopargrafo"/>
    <w:link w:val="Ttulo3"/>
    <w:uiPriority w:val="9"/>
    <w:semiHidden/>
    <w:rsid w:val="001C2E07"/>
    <w:rPr>
      <w:rFonts w:asciiTheme="majorHAnsi" w:eastAsiaTheme="majorEastAsia" w:hAnsiTheme="majorHAnsi" w:cstheme="majorBidi"/>
      <w:b/>
      <w:bCs/>
      <w:color w:val="4F81BD" w:themeColor="accent1"/>
    </w:rPr>
  </w:style>
  <w:style w:type="paragraph" w:styleId="NormalWeb">
    <w:name w:val="Normal (Web)"/>
    <w:basedOn w:val="Normal"/>
    <w:uiPriority w:val="99"/>
    <w:semiHidden/>
    <w:unhideWhenUsed/>
    <w:rsid w:val="001C2E07"/>
    <w:pPr>
      <w:spacing w:before="100" w:beforeAutospacing="1" w:after="100" w:afterAutospacing="1" w:line="240" w:lineRule="auto"/>
    </w:pPr>
    <w:rPr>
      <w:rFonts w:ascii="Times New Roman" w:eastAsia="Times New Roman" w:hAnsi="Times New Roman" w:cs="Times New Roman"/>
      <w:sz w:val="24"/>
      <w:szCs w:val="24"/>
      <w:lang w:eastAsia="pt-PT"/>
    </w:rPr>
  </w:style>
  <w:style w:type="character" w:customStyle="1" w:styleId="commentbody">
    <w:name w:val="commentbody"/>
    <w:basedOn w:val="Tipodeletrapredefinidodopargrafo"/>
    <w:rsid w:val="001C2E07"/>
  </w:style>
  <w:style w:type="paragraph" w:styleId="Textodebalo">
    <w:name w:val="Balloon Text"/>
    <w:basedOn w:val="Normal"/>
    <w:link w:val="TextodebaloCarcter"/>
    <w:uiPriority w:val="99"/>
    <w:semiHidden/>
    <w:unhideWhenUsed/>
    <w:rsid w:val="001C2E07"/>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1C2E07"/>
    <w:rPr>
      <w:rFonts w:ascii="Tahoma" w:hAnsi="Tahoma" w:cs="Tahoma"/>
      <w:sz w:val="16"/>
      <w:szCs w:val="16"/>
    </w:rPr>
  </w:style>
  <w:style w:type="paragraph" w:styleId="Cabealho">
    <w:name w:val="header"/>
    <w:basedOn w:val="Normal"/>
    <w:link w:val="CabealhoCarcter"/>
    <w:uiPriority w:val="99"/>
    <w:semiHidden/>
    <w:unhideWhenUsed/>
    <w:rsid w:val="00BF144B"/>
    <w:pPr>
      <w:tabs>
        <w:tab w:val="center" w:pos="4252"/>
        <w:tab w:val="right" w:pos="8504"/>
      </w:tabs>
      <w:spacing w:after="0" w:line="240" w:lineRule="auto"/>
    </w:pPr>
  </w:style>
  <w:style w:type="character" w:customStyle="1" w:styleId="CabealhoCarcter">
    <w:name w:val="Cabeçalho Carácter"/>
    <w:basedOn w:val="Tipodeletrapredefinidodopargrafo"/>
    <w:link w:val="Cabealho"/>
    <w:uiPriority w:val="99"/>
    <w:semiHidden/>
    <w:rsid w:val="00BF144B"/>
  </w:style>
  <w:style w:type="paragraph" w:styleId="Rodap">
    <w:name w:val="footer"/>
    <w:basedOn w:val="Normal"/>
    <w:link w:val="RodapCarcter"/>
    <w:uiPriority w:val="99"/>
    <w:unhideWhenUsed/>
    <w:rsid w:val="00BF144B"/>
    <w:pPr>
      <w:tabs>
        <w:tab w:val="center" w:pos="4252"/>
        <w:tab w:val="right" w:pos="8504"/>
      </w:tabs>
      <w:spacing w:after="0" w:line="240" w:lineRule="auto"/>
    </w:pPr>
  </w:style>
  <w:style w:type="character" w:customStyle="1" w:styleId="RodapCarcter">
    <w:name w:val="Rodapé Carácter"/>
    <w:basedOn w:val="Tipodeletrapredefinidodopargrafo"/>
    <w:link w:val="Rodap"/>
    <w:uiPriority w:val="99"/>
    <w:rsid w:val="00BF144B"/>
  </w:style>
  <w:style w:type="paragraph" w:styleId="Ttulodondice">
    <w:name w:val="TOC Heading"/>
    <w:basedOn w:val="Ttulo1"/>
    <w:next w:val="Normal"/>
    <w:uiPriority w:val="39"/>
    <w:semiHidden/>
    <w:unhideWhenUsed/>
    <w:qFormat/>
    <w:rsid w:val="005661E9"/>
    <w:pPr>
      <w:keepNext/>
      <w:keepLines/>
      <w:spacing w:before="480" w:beforeAutospacing="0" w:after="0" w:afterAutospacing="0" w:line="276" w:lineRule="auto"/>
      <w:outlineLvl w:val="9"/>
    </w:pPr>
    <w:rPr>
      <w:rFonts w:asciiTheme="majorHAnsi" w:eastAsiaTheme="majorEastAsia" w:hAnsiTheme="majorHAnsi" w:cstheme="majorBidi"/>
      <w:color w:val="365F91" w:themeColor="accent1" w:themeShade="BF"/>
      <w:kern w:val="0"/>
      <w:sz w:val="28"/>
      <w:szCs w:val="28"/>
      <w:lang w:eastAsia="en-US"/>
    </w:rPr>
  </w:style>
  <w:style w:type="paragraph" w:styleId="ndice1">
    <w:name w:val="toc 1"/>
    <w:basedOn w:val="Normal"/>
    <w:next w:val="Normal"/>
    <w:autoRedefine/>
    <w:uiPriority w:val="39"/>
    <w:unhideWhenUsed/>
    <w:rsid w:val="005661E9"/>
    <w:pPr>
      <w:spacing w:after="100"/>
    </w:pPr>
  </w:style>
  <w:style w:type="paragraph" w:styleId="ndice2">
    <w:name w:val="toc 2"/>
    <w:basedOn w:val="Normal"/>
    <w:next w:val="Normal"/>
    <w:autoRedefine/>
    <w:uiPriority w:val="39"/>
    <w:unhideWhenUsed/>
    <w:rsid w:val="005661E9"/>
    <w:pPr>
      <w:spacing w:after="100"/>
      <w:ind w:left="220"/>
    </w:pPr>
  </w:style>
  <w:style w:type="character" w:styleId="Hiperligaovisitada">
    <w:name w:val="FollowedHyperlink"/>
    <w:basedOn w:val="Tipodeletrapredefinidodopargrafo"/>
    <w:uiPriority w:val="99"/>
    <w:semiHidden/>
    <w:unhideWhenUsed/>
    <w:rsid w:val="002D72F2"/>
    <w:rPr>
      <w:color w:val="800080" w:themeColor="followedHyperlink"/>
      <w:u w:val="single"/>
    </w:rPr>
  </w:style>
  <w:style w:type="paragraph" w:styleId="Corpodetexto">
    <w:name w:val="Body Text"/>
    <w:basedOn w:val="Normal"/>
    <w:link w:val="CorpodetextoCarcter"/>
    <w:rsid w:val="001E1074"/>
    <w:pPr>
      <w:spacing w:after="240" w:line="240" w:lineRule="atLeast"/>
      <w:ind w:firstLine="360"/>
      <w:jc w:val="both"/>
    </w:pPr>
    <w:rPr>
      <w:rFonts w:ascii="Garamond" w:eastAsia="Batang" w:hAnsi="Garamond" w:cs="Times New Roman"/>
      <w:szCs w:val="20"/>
    </w:rPr>
  </w:style>
  <w:style w:type="character" w:customStyle="1" w:styleId="CorpodetextoCarcter">
    <w:name w:val="Corpo de texto Carácter"/>
    <w:basedOn w:val="Tipodeletrapredefinidodopargrafo"/>
    <w:link w:val="Corpodetexto"/>
    <w:rsid w:val="001E1074"/>
    <w:rPr>
      <w:rFonts w:ascii="Garamond" w:eastAsia="Batang" w:hAnsi="Garamond" w:cs="Times New Roman"/>
      <w:szCs w:val="20"/>
    </w:rPr>
  </w:style>
</w:styles>
</file>

<file path=word/webSettings.xml><?xml version="1.0" encoding="utf-8"?>
<w:webSettings xmlns:r="http://schemas.openxmlformats.org/officeDocument/2006/relationships" xmlns:w="http://schemas.openxmlformats.org/wordprocessingml/2006/main">
  <w:divs>
    <w:div w:id="360397946">
      <w:bodyDiv w:val="1"/>
      <w:marLeft w:val="0"/>
      <w:marRight w:val="0"/>
      <w:marTop w:val="0"/>
      <w:marBottom w:val="0"/>
      <w:divBdr>
        <w:top w:val="none" w:sz="0" w:space="0" w:color="auto"/>
        <w:left w:val="none" w:sz="0" w:space="0" w:color="auto"/>
        <w:bottom w:val="none" w:sz="0" w:space="0" w:color="auto"/>
        <w:right w:val="none" w:sz="0" w:space="0" w:color="auto"/>
      </w:divBdr>
    </w:div>
    <w:div w:id="1154487070">
      <w:bodyDiv w:val="1"/>
      <w:marLeft w:val="0"/>
      <w:marRight w:val="0"/>
      <w:marTop w:val="0"/>
      <w:marBottom w:val="0"/>
      <w:divBdr>
        <w:top w:val="none" w:sz="0" w:space="0" w:color="auto"/>
        <w:left w:val="none" w:sz="0" w:space="0" w:color="auto"/>
        <w:bottom w:val="none" w:sz="0" w:space="0" w:color="auto"/>
        <w:right w:val="none" w:sz="0" w:space="0" w:color="auto"/>
      </w:divBdr>
    </w:div>
    <w:div w:id="1578007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ces.uc.pt/portugal2011/media/abstracts/10_Antonio_Pedro_Dores.pdf" TargetMode="External"/><Relationship Id="rId4" Type="http://schemas.openxmlformats.org/officeDocument/2006/relationships/settings" Target="settings.xml"/><Relationship Id="rId9" Type="http://schemas.openxmlformats.org/officeDocument/2006/relationships/hyperlink" Target="http://www.prisonstudies.org/info/worldbrie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esquerda.net/artigo/hungria-condena-sem-abrigo-trabalhos-for%C3%A7ados" TargetMode="External"/><Relationship Id="rId13" Type="http://schemas.openxmlformats.org/officeDocument/2006/relationships/hyperlink" Target="http://www.youtube.com/watch?v=u0ZoWSyXh-E&amp;feature=share" TargetMode="External"/><Relationship Id="rId18" Type="http://schemas.openxmlformats.org/officeDocument/2006/relationships/hyperlink" Target="http://jonathanturley.org/2011/12/20/the-penal-state-new-study-shoes-one-third-of-americans-have-been-arrested-for-a-crime-by-age-23" TargetMode="External"/><Relationship Id="rId3" Type="http://schemas.openxmlformats.org/officeDocument/2006/relationships/hyperlink" Target="http://www.ionline.pt/portugal/24-novembro-infiltrados-poem-psp-mai-maus-lencois" TargetMode="External"/><Relationship Id="rId21" Type="http://schemas.openxmlformats.org/officeDocument/2006/relationships/hyperlink" Target="http://apps.facebook.com/theguardian/commentisfree/2009/mar/03/prison-population-titan-jails" TargetMode="External"/><Relationship Id="rId7" Type="http://schemas.openxmlformats.org/officeDocument/2006/relationships/hyperlink" Target="http://www.terra.com.br/istoe-temp/1584/internacional/1584herdeiro.htm" TargetMode="External"/><Relationship Id="rId12" Type="http://schemas.openxmlformats.org/officeDocument/2006/relationships/hyperlink" Target="http://www.nytimes.com/2011/12/16/opinion/politics-over-principle.html?_r=2&amp;emc=eta1" TargetMode="External"/><Relationship Id="rId17" Type="http://schemas.openxmlformats.org/officeDocument/2006/relationships/hyperlink" Target="http://www.facebook.com/notes/cristina-paix%C3%A3o/a-doutrina-do-c%C3%A1rcere/346253625389032?cmntid=346418882039173&amp;notif_t=comment_mention" TargetMode="External"/><Relationship Id="rId25" Type="http://schemas.openxmlformats.org/officeDocument/2006/relationships/hyperlink" Target="http://www.igfse.pt/news.asp?startAt=1&amp;categoryID=304&amp;newsID=2626" TargetMode="External"/><Relationship Id="rId2" Type="http://schemas.openxmlformats.org/officeDocument/2006/relationships/hyperlink" Target="http://www.dn.pt/inicio/globo/interior.aspx?content_id=1872217&amp;seccao=Europa" TargetMode="External"/><Relationship Id="rId16" Type="http://schemas.openxmlformats.org/officeDocument/2006/relationships/hyperlink" Target="http://blogs.estadao.com.br/paul-krugman/2011/11/07/otimismo-irresponsavel-e-o-caminho-para-o-%E2%80%98eurogeddon%E2%80%99" TargetMode="External"/><Relationship Id="rId20" Type="http://schemas.openxmlformats.org/officeDocument/2006/relationships/hyperlink" Target="http://www.express.co.uk/posts/view/115736/Sin-bins-for-worst-families" TargetMode="External"/><Relationship Id="rId1" Type="http://schemas.openxmlformats.org/officeDocument/2006/relationships/hyperlink" Target="http://pt.wikipedia.org/wiki/Haiti" TargetMode="External"/><Relationship Id="rId6" Type="http://schemas.openxmlformats.org/officeDocument/2006/relationships/hyperlink" Target="http://educacao.uol.com.br/geografia/migracoes-e-xenofobia-motivacao-politica-e-economica.jhtm" TargetMode="External"/><Relationship Id="rId11" Type="http://schemas.openxmlformats.org/officeDocument/2006/relationships/hyperlink" Target="http://uk.news.yahoo.com/police-include-occupy-movement-on-%E2%80%98terror%E2%80%99-list.html" TargetMode="External"/><Relationship Id="rId24" Type="http://schemas.openxmlformats.org/officeDocument/2006/relationships/hyperlink" Target="http://5dias.net/2011/12/20/carta-aberta-ao-sr-primeiro-ministro-por-myriam-zaluar" TargetMode="External"/><Relationship Id="rId5" Type="http://schemas.openxmlformats.org/officeDocument/2006/relationships/hyperlink" Target="http://pt.wikipedia.org/wiki/Princ%C3%ADpio_de_Peter" TargetMode="External"/><Relationship Id="rId15" Type="http://schemas.openxmlformats.org/officeDocument/2006/relationships/hyperlink" Target="http://fightforthefuture.org/pipa" TargetMode="External"/><Relationship Id="rId23" Type="http://schemas.openxmlformats.org/officeDocument/2006/relationships/hyperlink" Target="http://intervencaoprisoes.org/?p=443" TargetMode="External"/><Relationship Id="rId10" Type="http://schemas.openxmlformats.org/officeDocument/2006/relationships/hyperlink" Target="http://5dias.net/2011/11/29/mais-dois-provocadores-infiltrados-desmascarados-casal-de-policias-a-paisana-o-de-casaco-azul-e-o-de-casaco-castanho-estao-os-dois-em-todas-as-fotos-guedes-da-silva-director-da-psp-junta-se" TargetMode="External"/><Relationship Id="rId19" Type="http://schemas.openxmlformats.org/officeDocument/2006/relationships/hyperlink" Target="http://www1.ionline.pt/conteudo/47995-policias-mais-brutos-nao-obrigado" TargetMode="External"/><Relationship Id="rId4" Type="http://schemas.openxmlformats.org/officeDocument/2006/relationships/hyperlink" Target="http://iscte.pt/~apad/ACED_juristas/prisoes%20sem%20guardas.html" TargetMode="External"/><Relationship Id="rId9" Type="http://schemas.openxmlformats.org/officeDocument/2006/relationships/hyperlink" Target="http://www.ionline.pt/portugal/greve-geral-garcia-pereira-pede-pgr-processo-criminal-sobre-infiltrados-da-policia" TargetMode="External"/><Relationship Id="rId14" Type="http://schemas.openxmlformats.org/officeDocument/2006/relationships/hyperlink" Target="http://www.youtube.com/watch?v=citzRjwk-sQ" TargetMode="External"/><Relationship Id="rId22" Type="http://schemas.openxmlformats.org/officeDocument/2006/relationships/hyperlink" Target="http://archive.truthout.org/article/slavery-haunts-americas-plantation-prisons"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Livro5"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pt-PT"/>
  <c:chart>
    <c:plotArea>
      <c:layout/>
      <c:lineChart>
        <c:grouping val="standard"/>
        <c:ser>
          <c:idx val="0"/>
          <c:order val="0"/>
          <c:tx>
            <c:strRef>
              <c:f>Folha1!$B$1</c:f>
              <c:strCache>
                <c:ptCount val="1"/>
                <c:pt idx="0">
                  <c:v>racio por cem mil</c:v>
                </c:pt>
              </c:strCache>
            </c:strRef>
          </c:tx>
          <c:marker>
            <c:symbol val="none"/>
          </c:marker>
          <c:cat>
            <c:strRef>
              <c:f>Folha1!$A$2:$A$6</c:f>
              <c:strCache>
                <c:ptCount val="5"/>
                <c:pt idx="0">
                  <c:v>Inglaterra e País de Gales</c:v>
                </c:pt>
                <c:pt idx="1">
                  <c:v>Espanha</c:v>
                </c:pt>
                <c:pt idx="2">
                  <c:v>Portugal</c:v>
                </c:pt>
                <c:pt idx="3">
                  <c:v>Itália</c:v>
                </c:pt>
                <c:pt idx="4">
                  <c:v>Grécia</c:v>
                </c:pt>
              </c:strCache>
            </c:strRef>
          </c:cat>
          <c:val>
            <c:numRef>
              <c:f>Folha1!$B$2:$B$6</c:f>
              <c:numCache>
                <c:formatCode>General</c:formatCode>
                <c:ptCount val="5"/>
                <c:pt idx="0">
                  <c:v>156</c:v>
                </c:pt>
                <c:pt idx="1">
                  <c:v>154</c:v>
                </c:pt>
                <c:pt idx="2">
                  <c:v>119</c:v>
                </c:pt>
                <c:pt idx="3">
                  <c:v>110</c:v>
                </c:pt>
                <c:pt idx="4">
                  <c:v>101</c:v>
                </c:pt>
              </c:numCache>
            </c:numRef>
          </c:val>
        </c:ser>
        <c:ser>
          <c:idx val="1"/>
          <c:order val="1"/>
          <c:tx>
            <c:strRef>
              <c:f>Folha1!$C$1</c:f>
              <c:strCache>
                <c:ptCount val="1"/>
                <c:pt idx="0">
                  <c:v>estrangeiros</c:v>
                </c:pt>
              </c:strCache>
            </c:strRef>
          </c:tx>
          <c:marker>
            <c:symbol val="none"/>
          </c:marker>
          <c:cat>
            <c:strRef>
              <c:f>Folha1!$A$2:$A$6</c:f>
              <c:strCache>
                <c:ptCount val="5"/>
                <c:pt idx="0">
                  <c:v>Inglaterra e País de Gales</c:v>
                </c:pt>
                <c:pt idx="1">
                  <c:v>Espanha</c:v>
                </c:pt>
                <c:pt idx="2">
                  <c:v>Portugal</c:v>
                </c:pt>
                <c:pt idx="3">
                  <c:v>Itália</c:v>
                </c:pt>
                <c:pt idx="4">
                  <c:v>Grécia</c:v>
                </c:pt>
              </c:strCache>
            </c:strRef>
          </c:cat>
          <c:val>
            <c:numRef>
              <c:f>Folha1!$C$2:$C$6</c:f>
              <c:numCache>
                <c:formatCode>General</c:formatCode>
                <c:ptCount val="5"/>
                <c:pt idx="0">
                  <c:v>120</c:v>
                </c:pt>
                <c:pt idx="1">
                  <c:v>350</c:v>
                </c:pt>
                <c:pt idx="2">
                  <c:v>200</c:v>
                </c:pt>
                <c:pt idx="3">
                  <c:v>360</c:v>
                </c:pt>
                <c:pt idx="4">
                  <c:v>560</c:v>
                </c:pt>
              </c:numCache>
            </c:numRef>
          </c:val>
        </c:ser>
        <c:marker val="1"/>
        <c:axId val="310173056"/>
        <c:axId val="321315968"/>
      </c:lineChart>
      <c:catAx>
        <c:axId val="310173056"/>
        <c:scaling>
          <c:orientation val="minMax"/>
        </c:scaling>
        <c:axPos val="b"/>
        <c:tickLblPos val="nextTo"/>
        <c:crossAx val="321315968"/>
        <c:crosses val="autoZero"/>
        <c:auto val="1"/>
        <c:lblAlgn val="ctr"/>
        <c:lblOffset val="100"/>
      </c:catAx>
      <c:valAx>
        <c:axId val="321315968"/>
        <c:scaling>
          <c:orientation val="minMax"/>
        </c:scaling>
        <c:axPos val="l"/>
        <c:majorGridlines/>
        <c:numFmt formatCode="General" sourceLinked="1"/>
        <c:tickLblPos val="nextTo"/>
        <c:crossAx val="310173056"/>
        <c:crosses val="autoZero"/>
        <c:crossBetween val="between"/>
      </c:valAx>
    </c:plotArea>
    <c:legend>
      <c:legendPos val="r"/>
    </c:legend>
    <c:plotVisOnly val="1"/>
  </c:chart>
  <c:externalData r:id="rId1"/>
</c:chartSpace>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6809B6-D67E-4B02-A27B-E13406B39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13</Pages>
  <Words>5467</Words>
  <Characters>29525</Characters>
  <Application>Microsoft Office Word</Application>
  <DocSecurity>0</DocSecurity>
  <Lines>246</Lines>
  <Paragraphs>69</Paragraphs>
  <ScaleCrop>false</ScaleCrop>
  <HeadingPairs>
    <vt:vector size="2" baseType="variant">
      <vt:variant>
        <vt:lpstr>Título</vt:lpstr>
      </vt:variant>
      <vt:variant>
        <vt:i4>1</vt:i4>
      </vt:variant>
    </vt:vector>
  </HeadingPairs>
  <TitlesOfParts>
    <vt:vector size="1" baseType="lpstr">
      <vt:lpstr/>
    </vt:vector>
  </TitlesOfParts>
  <Company>ISCTE</Company>
  <LinksUpToDate>false</LinksUpToDate>
  <CharactersWithSpaces>34923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apad</dc:creator>
  <cp:keywords/>
  <dc:description/>
  <cp:lastModifiedBy>apad</cp:lastModifiedBy>
  <cp:revision>5</cp:revision>
  <cp:lastPrinted>2012-05-31T09:44:00Z</cp:lastPrinted>
  <dcterms:created xsi:type="dcterms:W3CDTF">2012-01-15T00:37:00Z</dcterms:created>
  <dcterms:modified xsi:type="dcterms:W3CDTF">2012-07-13T11:17:00Z</dcterms:modified>
</cp:coreProperties>
</file>